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730" w:rsidRPr="00E30BBB" w:rsidRDefault="00E30BBB" w:rsidP="00E30BBB">
      <w:pPr>
        <w:pStyle w:val="1"/>
        <w:pBdr>
          <w:bottom w:val="single" w:sz="6" w:space="0" w:color="D6DDB9"/>
        </w:pBdr>
        <w:shd w:val="clear" w:color="auto" w:fill="F4F4F4"/>
        <w:spacing w:before="120" w:after="120" w:line="495" w:lineRule="atLeast"/>
        <w:ind w:left="150" w:right="150"/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</w:pPr>
      <w:r w:rsidRPr="00E30BB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Pr="00E30BBB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>Использование системн</w:t>
      </w:r>
      <w:bookmarkStart w:id="0" w:name="_GoBack"/>
      <w:bookmarkEnd w:id="0"/>
      <w:r w:rsidRPr="00E30BBB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>о</w:t>
      </w:r>
      <w:r w:rsidRPr="00E30BBB">
        <w:rPr>
          <w:rFonts w:ascii="Times New Roman" w:eastAsia="Times New Roman" w:hAnsi="Times New Roman" w:cs="Times New Roman"/>
          <w:color w:val="auto"/>
          <w:kern w:val="36"/>
          <w:sz w:val="24"/>
          <w:szCs w:val="24"/>
          <w:lang w:eastAsia="ru-RU"/>
        </w:rPr>
        <w:t>-</w:t>
      </w:r>
      <w:proofErr w:type="spellStart"/>
      <w:r w:rsidRPr="00E30BBB">
        <w:rPr>
          <w:rFonts w:ascii="Times New Roman" w:hAnsi="Times New Roman" w:cs="Times New Roman"/>
          <w:bCs w:val="0"/>
          <w:color w:val="auto"/>
          <w:sz w:val="24"/>
          <w:szCs w:val="24"/>
        </w:rPr>
        <w:t>деятельностного</w:t>
      </w:r>
      <w:proofErr w:type="spellEnd"/>
      <w:r w:rsidRPr="00E30BBB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0D6730" w:rsidRPr="00E30BBB">
        <w:rPr>
          <w:rFonts w:ascii="Times New Roman" w:hAnsi="Times New Roman" w:cs="Times New Roman"/>
          <w:color w:val="auto"/>
          <w:sz w:val="24"/>
          <w:szCs w:val="24"/>
        </w:rPr>
        <w:t xml:space="preserve"> подхода на уроках математики</w:t>
      </w:r>
      <w:r w:rsidRPr="00E30BB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D6730" w:rsidRDefault="000D6730" w:rsidP="000D6730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В условиях бурного роста потока информации, повышения культурно-технического и образовательного уровня учащихся перед учителем стоит задача: не только передавать учащимся определенную сумму знаний и практических навыков, но и прививать им умение самостоятельно пополнять свои знания, ориентироваться в стремительном потоке научной и политической информации, уметь решать практические задачи.</w:t>
      </w:r>
    </w:p>
    <w:p w:rsidR="000D6730" w:rsidRDefault="000D6730" w:rsidP="000D6730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В формировании теоретических знаний по математике, умений и навыков очень важную роль играет применение в процессе обучения системы упражнений. Они используются практически на каждом этапе урока: при объяснении нового материала, при закреплении изученного, при проверке знаний учащихся и т.п. Система упражнений, построенная с учетом современных дидактических требований, способствует осознанному прочному усвоению теоретического материала, выработке практических умений и навыков, позволяет планировать деятельность учащихся, мотивировать каждый шаг, внимательно воспринимать информацию, логически осмысливать условия и результаты, осуществлять самоконтроль.</w:t>
      </w:r>
    </w:p>
    <w:p w:rsidR="000D6730" w:rsidRDefault="000D6730" w:rsidP="000D6730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Под дидактическим материалом понимается система упражнений, заданий, задач, вопросов, индивидуальных карточек-заданий, самостоятельных и контрольных работ, тестовых заданий, лабораторных работ.</w:t>
      </w:r>
    </w:p>
    <w:p w:rsidR="000D6730" w:rsidRDefault="000D6730" w:rsidP="000D6730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Большое значение в процессе обучения имеет самостоятельная работа учащихся. Для каждой темы алгебры и начала анализа и геометрии разработаны самостоятельные работы обучающего и контролирующего характера, а также индивидуальные контрольные работы. Обучающие самостоятельные работы представлены в виде карточек-заданий, которые целесообразно использовать после того, как учащиеся усвоят некоторые теоретические вопросы курса, рассмотрят с преподавателем алгоритмы выполнения определенных заданий, научатся применять теоретические знания при решении задач.</w:t>
      </w:r>
    </w:p>
    <w:p w:rsidR="000D6730" w:rsidRDefault="000D6730" w:rsidP="000D6730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 xml:space="preserve">Карточки-консультации помогают проанализировать приведенное решение и выполнить далее самостоятельно. Такие карточки-задания позволяют учащимся усвоить отдельные теоретические положения курса и освоить практические умения, помогают формированию логического мышления, обеспечивают возможность самостоятельного </w:t>
      </w:r>
      <w:proofErr w:type="gramStart"/>
      <w:r>
        <w:rPr>
          <w:rFonts w:ascii="Helvetica Neue" w:hAnsi="Helvetica Neue"/>
          <w:color w:val="333333"/>
          <w:sz w:val="21"/>
          <w:szCs w:val="21"/>
        </w:rPr>
        <w:t>контроля за</w:t>
      </w:r>
      <w:proofErr w:type="gramEnd"/>
      <w:r>
        <w:rPr>
          <w:rFonts w:ascii="Helvetica Neue" w:hAnsi="Helvetica Neue"/>
          <w:color w:val="333333"/>
          <w:sz w:val="21"/>
          <w:szCs w:val="21"/>
        </w:rPr>
        <w:t xml:space="preserve"> правильностью выполнения производимых действий. Эти карточки-консультации дают возможность преподавателю осуществлять обратную связь в процессе обучения, т.е. облегчают работу по получению данных об усвоении учащимися текущего учебного материала не к концу прохождений темы, а на некотором промежуточном этапе изучения ее. Информация об уровне усвоения материала позволяет преподавателю своевременно и целенаправленно организовать работу по предупреждению пробелов в знаниях учащихся.</w:t>
      </w:r>
    </w:p>
    <w:p w:rsidR="000D6730" w:rsidRDefault="000D6730" w:rsidP="000D6730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 xml:space="preserve">Основная цель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деятельностного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подхода: научить не знаниям, а работе, обучить самостоятельно решать задачи.</w:t>
      </w:r>
    </w:p>
    <w:p w:rsidR="000D6730" w:rsidRDefault="000D6730" w:rsidP="000D6730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«Образование – это то, что остается после того, как все выученное забудется», - писал Макс Теодор фон Лауэ (физик, лауреат Нобелевской премии).</w:t>
      </w:r>
    </w:p>
    <w:p w:rsidR="000D6730" w:rsidRDefault="000D6730" w:rsidP="000D6730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proofErr w:type="spellStart"/>
      <w:r>
        <w:rPr>
          <w:rFonts w:ascii="Helvetica Neue" w:hAnsi="Helvetica Neue"/>
          <w:color w:val="333333"/>
          <w:sz w:val="21"/>
          <w:szCs w:val="21"/>
        </w:rPr>
        <w:t>Деятельностный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подход в обучении предполагает наличие у учащихся познавательного мотива (желания узнать, открыть, научиться).</w:t>
      </w:r>
    </w:p>
    <w:p w:rsidR="000D6730" w:rsidRDefault="000D6730" w:rsidP="000D6730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 xml:space="preserve">При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деятельностном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подходе формируются компоненты учебной деятельности, а именно, учебно-познавательный интерес.</w:t>
      </w:r>
    </w:p>
    <w:p w:rsidR="000D6730" w:rsidRDefault="000D6730" w:rsidP="000D6730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 xml:space="preserve">Использование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межпредметной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технологии в обучении математики дает возможность развивать мышление у всех учащихся.</w:t>
      </w:r>
    </w:p>
    <w:p w:rsidR="000D6730" w:rsidRDefault="000D6730" w:rsidP="000D6730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Суть такого подхода заключается в создании учителем особых условий, в которых учащиеся могут самостоятельно, но под руководством учителя, найти решение задачи. При этом учитель объясняет ребятам понимание сути задачи, построение эффективных моделей. Учащиеся могут выдвигать: способы решения зачастую методом проб и ошибок, самостоятельное создание способов решения проблем творческого и поискового характера.</w:t>
      </w:r>
    </w:p>
    <w:p w:rsidR="000D6730" w:rsidRDefault="000D6730" w:rsidP="000D6730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На уроках применяются проблемные задачи:</w:t>
      </w:r>
    </w:p>
    <w:p w:rsidR="000D6730" w:rsidRDefault="000D6730" w:rsidP="000D6730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а) Задачи с недостаточными или избыточными данными (например, по теории вероятности).</w:t>
      </w:r>
    </w:p>
    <w:p w:rsidR="000D6730" w:rsidRDefault="000D6730" w:rsidP="000D6730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lastRenderedPageBreak/>
        <w:t>Такие задачи полезны для формирования умения внимательно изучить текст задачи и анализировать его на предмет необходимости и достаточности данных.</w:t>
      </w:r>
    </w:p>
    <w:p w:rsidR="000D6730" w:rsidRDefault="000D6730" w:rsidP="000D6730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б) Задания с заведомо допущенными ошибками. Дается одно или несколько решений одного задания, надо найти «верное» решение.</w:t>
      </w:r>
    </w:p>
    <w:p w:rsidR="000D6730" w:rsidRDefault="000D6730" w:rsidP="000D6730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 xml:space="preserve">Учащимся приходится проанализировать различные способы решения задачи, чтобы доказать, что все варианты равны и </w:t>
      </w:r>
      <w:proofErr w:type="gramStart"/>
      <w:r>
        <w:rPr>
          <w:rFonts w:ascii="Helvetica Neue" w:hAnsi="Helvetica Neue"/>
          <w:color w:val="333333"/>
          <w:sz w:val="21"/>
          <w:szCs w:val="21"/>
        </w:rPr>
        <w:t>выбрать</w:t>
      </w:r>
      <w:proofErr w:type="gramEnd"/>
      <w:r>
        <w:rPr>
          <w:rFonts w:ascii="Helvetica Neue" w:hAnsi="Helvetica Neue"/>
          <w:color w:val="333333"/>
          <w:sz w:val="21"/>
          <w:szCs w:val="21"/>
        </w:rPr>
        <w:t xml:space="preserve"> самый доступный или рациональный, а также дается решение какого-либо уравнения с ошибкой, надо найти эту ошибку и исправить ее, то есть решить уравнение верно.</w:t>
      </w:r>
    </w:p>
    <w:p w:rsidR="000D6730" w:rsidRDefault="000D6730" w:rsidP="000D6730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 xml:space="preserve">Эффективно применение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разноуровневых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> 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>карточек «Найди ошибку»</w:t>
      </w:r>
      <w:r>
        <w:rPr>
          <w:rFonts w:ascii="Helvetica Neue" w:hAnsi="Helvetica Neue"/>
          <w:color w:val="333333"/>
          <w:sz w:val="21"/>
          <w:szCs w:val="21"/>
        </w:rPr>
        <w:t> по темам «Показательная, логарифмическая, тригонометрическая функции».</w:t>
      </w:r>
    </w:p>
    <w:p w:rsidR="000D6730" w:rsidRDefault="000D6730" w:rsidP="000D6730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в) Нестандартные задачи способствуют активизации познавательной деятельности. Это задачи из реальной математики. «Не для школы, для жизни учимся» (китайская народная мудрость)</w:t>
      </w:r>
    </w:p>
    <w:p w:rsidR="000D6730" w:rsidRDefault="000D6730" w:rsidP="000D6730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г) Использование 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>карточек-консультаций</w:t>
      </w:r>
      <w:r>
        <w:rPr>
          <w:rFonts w:ascii="Helvetica Neue" w:hAnsi="Helvetica Neue"/>
          <w:color w:val="333333"/>
          <w:sz w:val="21"/>
          <w:szCs w:val="21"/>
        </w:rPr>
        <w:t>: дано решение уравнения, по этому образцу реши подобное.</w:t>
      </w:r>
    </w:p>
    <w:p w:rsidR="000D6730" w:rsidRDefault="000D6730" w:rsidP="000D6730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д) Решение заданий с помощью 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>карточек-подсказок</w:t>
      </w:r>
      <w:r>
        <w:rPr>
          <w:rFonts w:ascii="Helvetica Neue" w:hAnsi="Helvetica Neue"/>
          <w:color w:val="333333"/>
          <w:sz w:val="21"/>
          <w:szCs w:val="21"/>
        </w:rPr>
        <w:t>. Начато решение, продолжи его.</w:t>
      </w:r>
    </w:p>
    <w:p w:rsidR="000D6730" w:rsidRDefault="000D6730" w:rsidP="000D6730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Процесс решения проблемных задач развивает независимость и критичность мышления; вырабатывает волю и настойчивость в достижении цели.</w:t>
      </w:r>
    </w:p>
    <w:p w:rsidR="000D6730" w:rsidRDefault="000D6730" w:rsidP="000D6730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 xml:space="preserve">Эффективным средством по достижению планируемых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метапредметных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результатов становится систематически организуемая на уроке работа со 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>справочными материалами, памятками учащимся.</w:t>
      </w:r>
    </w:p>
    <w:p w:rsidR="000D6730" w:rsidRDefault="000D6730" w:rsidP="000D6730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 xml:space="preserve">Обращение к справочникам формирует у учащихся </w:t>
      </w:r>
      <w:proofErr w:type="gramStart"/>
      <w:r>
        <w:rPr>
          <w:rFonts w:ascii="Helvetica Neue" w:hAnsi="Helvetica Neue"/>
          <w:color w:val="333333"/>
          <w:sz w:val="21"/>
          <w:szCs w:val="21"/>
        </w:rPr>
        <w:t>информационные</w:t>
      </w:r>
      <w:proofErr w:type="gramEnd"/>
      <w:r>
        <w:rPr>
          <w:rFonts w:ascii="Helvetica Neue" w:hAnsi="Helvetica Neue"/>
          <w:color w:val="333333"/>
          <w:sz w:val="21"/>
          <w:szCs w:val="21"/>
        </w:rPr>
        <w:t xml:space="preserve"> познавательные УУД.</w:t>
      </w:r>
    </w:p>
    <w:p w:rsidR="000D6730" w:rsidRDefault="000D6730" w:rsidP="000D6730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На уроках учащиеся заполняют </w:t>
      </w:r>
      <w:r>
        <w:rPr>
          <w:rFonts w:ascii="Helvetica Neue" w:hAnsi="Helvetica Neue"/>
          <w:b/>
          <w:bCs/>
          <w:color w:val="333333"/>
          <w:sz w:val="21"/>
          <w:szCs w:val="21"/>
        </w:rPr>
        <w:t>карточки контроля, оценочный лист.</w:t>
      </w:r>
    </w:p>
    <w:p w:rsidR="000D6730" w:rsidRDefault="000D6730" w:rsidP="000D6730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 xml:space="preserve">Все это работает на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метапредметные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результаты, помогает ученикам и учителю быть сотрудниками; способствует формированию компонентов учебной деятельности:</w:t>
      </w:r>
    </w:p>
    <w:p w:rsidR="000D6730" w:rsidRDefault="000D6730" w:rsidP="000D6730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- учебно-познавательного интереса;</w:t>
      </w:r>
    </w:p>
    <w:p w:rsidR="000D6730" w:rsidRDefault="000D6730" w:rsidP="000D6730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- целеполагания;</w:t>
      </w:r>
    </w:p>
    <w:p w:rsidR="000D6730" w:rsidRDefault="000D6730" w:rsidP="000D6730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- учебных действий;</w:t>
      </w:r>
    </w:p>
    <w:p w:rsidR="000D6730" w:rsidRDefault="000D6730" w:rsidP="000D6730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>- самооценки, самоконтроля.</w:t>
      </w:r>
    </w:p>
    <w:p w:rsidR="000D6730" w:rsidRDefault="000D6730" w:rsidP="000D6730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proofErr w:type="spellStart"/>
      <w:r>
        <w:rPr>
          <w:rFonts w:ascii="Helvetica Neue" w:hAnsi="Helvetica Neue"/>
          <w:color w:val="333333"/>
          <w:sz w:val="21"/>
          <w:szCs w:val="21"/>
        </w:rPr>
        <w:t>Деятельностный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подход осуществляет задачи:</w:t>
      </w:r>
    </w:p>
    <w:p w:rsidR="000D6730" w:rsidRDefault="000D6730" w:rsidP="000D6730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 xml:space="preserve">-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сформированность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основ логического, алгоритмического и математического мышления;</w:t>
      </w:r>
    </w:p>
    <w:p w:rsidR="000D6730" w:rsidRDefault="000D6730" w:rsidP="000D6730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 xml:space="preserve">-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сформированность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умений применять полученные знания при решении задач;</w:t>
      </w:r>
    </w:p>
    <w:p w:rsidR="000D6730" w:rsidRDefault="000D6730" w:rsidP="000D6730">
      <w:pPr>
        <w:pStyle w:val="a3"/>
        <w:shd w:val="clear" w:color="auto" w:fill="FFFFFF"/>
        <w:spacing w:before="0" w:beforeAutospacing="0" w:after="150" w:afterAutospacing="0"/>
        <w:rPr>
          <w:rFonts w:ascii="Helvetica Neue" w:hAnsi="Helvetica Neue"/>
          <w:color w:val="333333"/>
          <w:sz w:val="21"/>
          <w:szCs w:val="21"/>
        </w:rPr>
      </w:pPr>
      <w:r>
        <w:rPr>
          <w:rFonts w:ascii="Helvetica Neue" w:hAnsi="Helvetica Neue"/>
          <w:color w:val="333333"/>
          <w:sz w:val="21"/>
          <w:szCs w:val="21"/>
        </w:rPr>
        <w:t xml:space="preserve">- </w:t>
      </w:r>
      <w:proofErr w:type="spellStart"/>
      <w:r>
        <w:rPr>
          <w:rFonts w:ascii="Helvetica Neue" w:hAnsi="Helvetica Neue"/>
          <w:color w:val="333333"/>
          <w:sz w:val="21"/>
          <w:szCs w:val="21"/>
        </w:rPr>
        <w:t>сформированность</w:t>
      </w:r>
      <w:proofErr w:type="spellEnd"/>
      <w:r>
        <w:rPr>
          <w:rFonts w:ascii="Helvetica Neue" w:hAnsi="Helvetica Neue"/>
          <w:color w:val="333333"/>
          <w:sz w:val="21"/>
          <w:szCs w:val="21"/>
        </w:rPr>
        <w:t xml:space="preserve"> представлений о математике как части общечеловеческой культуры.</w:t>
      </w:r>
    </w:p>
    <w:p w:rsidR="00C665A9" w:rsidRDefault="00C665A9"/>
    <w:sectPr w:rsidR="00C66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37477D"/>
    <w:multiLevelType w:val="multilevel"/>
    <w:tmpl w:val="9350C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730"/>
    <w:rsid w:val="000D6730"/>
    <w:rsid w:val="007C4A8B"/>
    <w:rsid w:val="00B620BF"/>
    <w:rsid w:val="00C665A9"/>
    <w:rsid w:val="00E3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0B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0B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30B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30B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9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872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2018-12-07T18:56:00Z</dcterms:created>
  <dcterms:modified xsi:type="dcterms:W3CDTF">2019-02-06T12:03:00Z</dcterms:modified>
</cp:coreProperties>
</file>