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6" w:rsidRDefault="000D6086" w:rsidP="000D6086">
      <w:pPr>
        <w:pStyle w:val="western"/>
        <w:shd w:val="clear" w:color="auto" w:fill="FFFFFF"/>
        <w:spacing w:before="0" w:after="0" w:line="360" w:lineRule="auto"/>
        <w:jc w:val="both"/>
      </w:pPr>
      <w:r>
        <w:rPr>
          <w:b/>
          <w:bCs/>
          <w:sz w:val="28"/>
          <w:szCs w:val="28"/>
          <w:shd w:val="clear" w:color="auto" w:fill="FFFFFF"/>
        </w:rPr>
        <w:t>Игра как психолого-педагогический метод развития коммуникативных навыков дошкольника (классификация игр)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Как отмечалось выше, в современной педагогической теории игра рассматривается как ведущий вид деятельности ребенка – дошкольника.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Игры различаются по содержанию, характерным особенностям, по тому, какое место они занимают в жизни детей, в их воспитании и обучении.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Существует несколько групп игр, развивающих интеллект, познавательную активность,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ребенка [27].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I группа – предметные игры, как манипуляции с игрушками и предметами. </w:t>
      </w:r>
      <w:proofErr w:type="gramStart"/>
      <w:r>
        <w:rPr>
          <w:sz w:val="28"/>
          <w:szCs w:val="28"/>
        </w:rPr>
        <w:t>Через игрушки, предметы – дети познают форму, цвет, объем, материал, мир животных, мир людей и т.п.</w:t>
      </w:r>
      <w:proofErr w:type="gramEnd"/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II группа – игры творческие, сюжетно-ролевые, в которых сюжет – форма интеллектуальной и коммуникативной деятельности.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Так же в Программе воспитания и обучения в детском саду дается следующая классификация игр дошкольников: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- сюжетно-ролевые: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- театрализованные;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- подвижные;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- дидактические [30].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Остановимся подробно на сюжетно-ролевой игре. Главным компонентом сюжетно-ролевой игры является сюжет, без него нет самой сюжетно-ролевой игры.  В зависимости от этого сюжетно-ролевые игры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игры на бытовые сюжеты: в «дом», «семью», «праздник», «дни рождения» (большое место уделяется кукле);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proofErr w:type="gramStart"/>
      <w:r>
        <w:rPr>
          <w:rFonts w:ascii="Symbol" w:hAnsi="Symbol"/>
        </w:rPr>
        <w:t></w:t>
      </w:r>
      <w:r>
        <w:rPr>
          <w:sz w:val="28"/>
          <w:szCs w:val="28"/>
        </w:rPr>
        <w:t>игры на производственные и общественные темы, в которых отражается труд людей (школа, магазин, библиотека, почта, транспорт: поезд, самолет, корабль);</w:t>
      </w:r>
      <w:proofErr w:type="gramEnd"/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игры на героико-патриотические темы, отражающие героические подвиги нашего народа (герои войны, космические полеты и т.д.);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lastRenderedPageBreak/>
        <w:sym w:font="Symbol" w:char="F0B7"/>
      </w:r>
      <w:proofErr w:type="gramStart"/>
      <w:r>
        <w:rPr>
          <w:rFonts w:ascii="Symbol" w:hAnsi="Symbol"/>
        </w:rPr>
        <w:t></w:t>
      </w:r>
      <w:r>
        <w:rPr>
          <w:sz w:val="28"/>
          <w:szCs w:val="28"/>
        </w:rPr>
        <w:t xml:space="preserve">игры на темы литературных произведений, кино-, теле- и радиопередач: в «моряков» и «летчиков», в Зайца и Волка,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 и крокодила Гену (по содержанию мультфильмов, кинофильмов) [27].</w:t>
      </w:r>
      <w:proofErr w:type="gramEnd"/>
    </w:p>
    <w:p w:rsidR="000D6086" w:rsidRDefault="000D6086" w:rsidP="000D6086">
      <w:pPr>
        <w:pStyle w:val="af4"/>
        <w:shd w:val="clear" w:color="auto" w:fill="FFFFFF"/>
        <w:spacing w:line="360" w:lineRule="auto"/>
        <w:ind w:left="-80" w:firstLine="570"/>
        <w:jc w:val="both"/>
      </w:pPr>
      <w:r>
        <w:rPr>
          <w:sz w:val="28"/>
          <w:szCs w:val="28"/>
        </w:rPr>
        <w:t>Длительность сюжетной игры: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в младшем дошкольном возрасте (10-15 мин.);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в среднем дошкольном возрасте (40-50 мин.);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в старшем дошкольном возрасте (от нескольких часов до дней) [27].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В структуре ролевой игры выделяют компоненты: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роли, которые исполняют дети в процессе игры;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игровые действия, с помощью которых дети реализуют роли;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 xml:space="preserve">игровое использование предметов, </w:t>
      </w:r>
      <w:proofErr w:type="gramStart"/>
      <w:r>
        <w:rPr>
          <w:sz w:val="28"/>
          <w:szCs w:val="28"/>
        </w:rPr>
        <w:t>реальные</w:t>
      </w:r>
      <w:proofErr w:type="gramEnd"/>
      <w:r>
        <w:rPr>
          <w:sz w:val="28"/>
          <w:szCs w:val="28"/>
        </w:rPr>
        <w:t xml:space="preserve"> заменяются игровыми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отношения между детьми, выражаются в репликах, замечаниях, регулируется ход игры [27].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В сюжетно-ролевой игре ребёнок активно воссоздаёт, моделирует явления реальной жизни, переживает их и это наполняет его жизнь богатым содержанием, оставляя след на долгие годы. В сюжетно-ролевых играх отчётливо выступает оптимистический, жизнеутверждающий характер, самые трудные дела в них всегда заканчиваются успешно и благополучно.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Старшие дошкольники при распределении ролей учитывают интересы, желания друг друга, а иногда применяют считалку. Но необходимо учитывать, что влияние воспитателя необходимо на любом этапе игры. Воспитатель обращает внимание на дружелюбное отношение к сверстнику, как правильно распределить роли и др.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Помогая детям усвоить содержание игры, войти в образ, воспитатель использует рассматривание иллюстраций к литературным произведениям, уточняет некоторые характерные черты персонажей, выясняет отношение детей к игре.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Режиссерские игры, в которых ребенок заставляет говорить, выполнять разнообразные действия кукол, действуя и за себя и за куклу [30].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Театрализованные игры – разыгрывание в особах определенного литературного произведения и отображение с помощью выразительных </w:t>
      </w:r>
      <w:r>
        <w:rPr>
          <w:sz w:val="28"/>
          <w:szCs w:val="28"/>
        </w:rPr>
        <w:lastRenderedPageBreak/>
        <w:t>способов (интонации, мимики, жестов) конкретных образов. К ним относятся игры-драматизации и игры на темы литературных произведений [30].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proofErr w:type="spellStart"/>
      <w:proofErr w:type="gram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 xml:space="preserve"> – конструктивные</w:t>
      </w:r>
      <w:proofErr w:type="gramEnd"/>
      <w:r>
        <w:rPr>
          <w:sz w:val="28"/>
          <w:szCs w:val="28"/>
        </w:rPr>
        <w:t xml:space="preserve"> игры – разновидность творческих игр, в которых дети отображают окружающий предметный мир, самостоятельно возводят сооружения и оберегают их.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Строительная игра - это такая деятельность детей, основным содержанием которой является отражение окружающей жизни в разных постройках и связанных с ними действиях [30].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Творческие игры – игры, в которых проявляются образы, которые вмещают в себя условное превращение окружающего [30].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Дидактические игры – игры, специально создаваемые или приспособленные для целей обучения.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 [27].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Подвижные игры – сознательная, активная, эмоционально окрашенная деятельность  ребенка, характеризующаяся точным и своевременным выполнением заданий, связанных с обязательными для всех играющих правилами.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Они дают возможность развивать и совершенствовать их движения, упражняется в беге, прыжках, лазанье, бросанье, ловле и т.д. Большое влияние подвижные игры оказывают также и на нервно-психическое развитие ребёнка, формирование важных качеств личности. Правила в подвижной игре выполняют организующую роль: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 [27].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Рассмотрим методы и приёмы организации игры. При работе с детьми старшего дошкольного возраста важно вызвать интерес к сюжетно-ролевой игре. По мере расширения представлений об окружающем, накопления опыта игр расширяются возможности общения.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тщательно </w:t>
      </w:r>
      <w:r>
        <w:rPr>
          <w:sz w:val="28"/>
          <w:szCs w:val="28"/>
        </w:rPr>
        <w:lastRenderedPageBreak/>
        <w:t xml:space="preserve">отбирать наиболее важные для данной игровой ситуации речевые средства. В играх должен быть отражен тот речевой материал, который знаком и по другим занятиям (ознакомление с окружающим миром, развитие речи).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sz w:val="28"/>
          <w:szCs w:val="28"/>
        </w:rPr>
        <w:t xml:space="preserve">Общепризнанная классификация по Ю.К. </w:t>
      </w:r>
      <w:proofErr w:type="spellStart"/>
      <w:r>
        <w:rPr>
          <w:sz w:val="28"/>
          <w:szCs w:val="28"/>
        </w:rPr>
        <w:t>Бабанскому</w:t>
      </w:r>
      <w:proofErr w:type="spellEnd"/>
      <w:r>
        <w:rPr>
          <w:sz w:val="28"/>
          <w:szCs w:val="28"/>
        </w:rPr>
        <w:t xml:space="preserve">. Все методы в рамках данной классификации делятся на три группы: методы стимулирования мотивации учебно-познавательной деятельности, методы организации учебно-познавательной деятельности, методы контроля и самоконтроля. 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sz w:val="28"/>
          <w:szCs w:val="28"/>
        </w:rPr>
        <w:t>Методы стимулирования мотивации учебно-познавательной деятельности делятся на две группы: методы формирования интереса к учению и методы формирования долга и ответственности: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методы,  используемые для формирования у детей долга и ответственности: предъявление требований, порицание, поощрение, контроль, дискуссии, анализ жизненных ситуаций;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методы,  используемые для формирования у детей интерес к учению: создание ситуации занимательности, ситуаций успеха, использование познавательных игр [22].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sz w:val="28"/>
          <w:szCs w:val="28"/>
        </w:rPr>
        <w:t>Методы организации учебно-познавательной деятельности: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 словесной передачи и слухового восприятия, используемые в ДОУ: объяснение, беседа, рассказ, чтение, пересказ;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 наглядной передачи и зрительного восприятия, используемые в ДОУ: наблюдение, показ предметов, показ картины, иллюстрации, показ образца, показ способа действия, использование видеофильмов;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 практической передачи и тактильного восприятия: упражнения, трудовые действия, опыты;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 ведущего вида логики раскрытия и усвоения содержания: индуктивный и дедуктивный. Что они означают? (</w:t>
      </w:r>
      <w:proofErr w:type="gramStart"/>
      <w:r>
        <w:rPr>
          <w:sz w:val="28"/>
          <w:szCs w:val="28"/>
        </w:rPr>
        <w:t>индуктивный</w:t>
      </w:r>
      <w:proofErr w:type="gramEnd"/>
      <w:r>
        <w:rPr>
          <w:sz w:val="28"/>
          <w:szCs w:val="28"/>
        </w:rPr>
        <w:t xml:space="preserve"> – от частного к целому, дедуктивный – от целого к частному);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 степени педагогического управления:  управление непосредственное или опосредованное (самостоятельная работа);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rFonts w:ascii="Symbol" w:hAnsi="Symbol"/>
          <w:sz w:val="22"/>
          <w:szCs w:val="22"/>
        </w:rPr>
        <w:lastRenderedPageBreak/>
        <w:sym w:font="Symbol" w:char="F0B7"/>
      </w:r>
      <w:r>
        <w:rPr>
          <w:rFonts w:ascii="Symbol" w:hAnsi="Symbol"/>
          <w:sz w:val="22"/>
          <w:szCs w:val="22"/>
        </w:rPr>
        <w:t></w:t>
      </w:r>
      <w:r>
        <w:rPr>
          <w:sz w:val="28"/>
          <w:szCs w:val="28"/>
        </w:rPr>
        <w:t>методы степени творческой самостоятельности: организация репродуктивной и поисковой деятельности, методы программированного и не программированного характера [35].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sz w:val="28"/>
          <w:szCs w:val="28"/>
        </w:rPr>
        <w:t>Методы контроля и самоконтроля в процессе обучения.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sz w:val="28"/>
          <w:szCs w:val="28"/>
        </w:rPr>
        <w:t>Эти методы способствуют установлению обратной связи, помогают корректировать образовательный процесс. Выделяют следующие виды контроля: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Текущий и итоговый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Групповой, индивидуальный, фронтальный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Устный, письменный, лабораторный, программированный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Самоконтроль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sz w:val="28"/>
          <w:szCs w:val="28"/>
        </w:rPr>
        <w:t>В настоящее время педагоги и исследователи используют не только ранее разработанные методы и приемы, но и  новые технологии  и методы обучения. В банке данных современных методик разрабатываются и применяются такие методы, как: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Ситуационный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Метод мозговой атаки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Метод проектов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инсценизации</w:t>
      </w:r>
      <w:proofErr w:type="spellEnd"/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Метод программированного и компьютерного обучения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Метод генерации идей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Метод моделирования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40"/>
        <w:jc w:val="both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sz w:val="28"/>
          <w:szCs w:val="28"/>
        </w:rPr>
        <w:t>Метод экспериментирования [22].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>Так же необходимо помнить и о том, что подбор тематики, определение содержания игры должны соответствовать возрасту ребенка, расширяют представления детей об окружающем мире и тех сторонах действительности, которые малодоступны в повседневной жизни.</w:t>
      </w:r>
    </w:p>
    <w:p w:rsidR="000D6086" w:rsidRDefault="000D6086" w:rsidP="000D6086">
      <w:pPr>
        <w:pStyle w:val="af4"/>
        <w:shd w:val="clear" w:color="auto" w:fill="FFFFFF"/>
        <w:spacing w:line="360" w:lineRule="auto"/>
        <w:ind w:firstLine="570"/>
        <w:jc w:val="both"/>
      </w:pPr>
      <w:r>
        <w:rPr>
          <w:sz w:val="28"/>
          <w:szCs w:val="28"/>
        </w:rPr>
        <w:t xml:space="preserve">Таким образом, ведущее положение игры определяется не количеством времени, которое ребенок ей посвящает, а тем, что  она удовлетворяет его основные потребности, в процессе игры зарождаются и развиваются другие </w:t>
      </w:r>
      <w:r>
        <w:rPr>
          <w:sz w:val="28"/>
          <w:szCs w:val="28"/>
        </w:rPr>
        <w:lastRenderedPageBreak/>
        <w:t>виды деятельности, игра в наибольшей степени способствует психическому развитию ребенка.</w:t>
      </w:r>
      <w:r>
        <w:rPr>
          <w:sz w:val="22"/>
          <w:szCs w:val="22"/>
        </w:rPr>
        <w:t xml:space="preserve"> П</w:t>
      </w:r>
      <w:r>
        <w:rPr>
          <w:sz w:val="28"/>
          <w:szCs w:val="28"/>
        </w:rPr>
        <w:t>ри правильном и последовательном руководстве взрослых игра становится важным средством нравственного, умственного и речевого развития детей. Через формирование и обогащение предметной и игровой деятельности можно влиять на все стороны развития ребенка.</w:t>
      </w:r>
    </w:p>
    <w:p w:rsidR="000D6086" w:rsidRDefault="000D6086" w:rsidP="000D6086">
      <w:pPr>
        <w:pStyle w:val="af4"/>
        <w:spacing w:line="360" w:lineRule="auto"/>
        <w:ind w:firstLine="570"/>
        <w:jc w:val="both"/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Из выше сказанного следует, что ребенок старшего дошкольного возраста отличается динамичным развитием. На протяжении дошкольного возраста происходят существенные изменения в различных направлениях, совершенствуются различные виды деятельности (игра, конструирование, рисование). Сюжетно-ролевая игра становится ведущим видом деятельности. Главным мотивом игры в старшем дошкольном возрасте становится познавательный интерес, проявляющийся в стремлении познать окружающую действительность. Содержанием игры старших дошкольников становится выполнение правил, вытекающим из взятой на себя роли. При правильном и последовательном руководстве взрослых игра становится важным средством нравственного, умственного и речевого развития детей. Через формирование и обогащение предметной и игровой деятельности можно влиять на все стороны развития ребенка.</w:t>
      </w:r>
    </w:p>
    <w:p w:rsidR="000D6086" w:rsidRDefault="000D6086" w:rsidP="000D6086">
      <w:pPr>
        <w:pStyle w:val="af4"/>
        <w:spacing w:line="360" w:lineRule="auto"/>
        <w:ind w:firstLine="710"/>
        <w:jc w:val="both"/>
      </w:pPr>
      <w:r>
        <w:rPr>
          <w:sz w:val="28"/>
          <w:szCs w:val="28"/>
        </w:rPr>
        <w:t xml:space="preserve">Процесс коммуникации </w:t>
      </w:r>
      <w:r>
        <w:rPr>
          <w:sz w:val="28"/>
          <w:szCs w:val="28"/>
          <w:shd w:val="clear" w:color="auto" w:fill="FFFFFF"/>
        </w:rPr>
        <w:t xml:space="preserve">является одним из основных условий развития ребёнка, важнейшим компонентом формирования его личности. Именно старший дошкольный возраст является сенситивным периодом для овладения коммуникативными умениями. </w:t>
      </w:r>
    </w:p>
    <w:p w:rsidR="000D6086" w:rsidRDefault="000D6086" w:rsidP="000D6086">
      <w:pPr>
        <w:pStyle w:val="af4"/>
        <w:spacing w:line="360" w:lineRule="auto"/>
        <w:ind w:firstLine="710"/>
        <w:jc w:val="both"/>
      </w:pPr>
      <w:r>
        <w:rPr>
          <w:sz w:val="28"/>
          <w:szCs w:val="28"/>
        </w:rPr>
        <w:t xml:space="preserve">Влияние игровой деятельности на развитие детей дошкольного возраста посвящены многие исследования. </w:t>
      </w:r>
      <w:proofErr w:type="gramStart"/>
      <w:r>
        <w:rPr>
          <w:sz w:val="28"/>
          <w:szCs w:val="28"/>
        </w:rPr>
        <w:t xml:space="preserve">В отечественной педагогике и психологии серьезно разрабатывали теорию игры С.Л.Рубинштейн, К.Д.Ушинский, Г.В.Плеханов, </w:t>
      </w:r>
      <w:proofErr w:type="spellStart"/>
      <w:r>
        <w:rPr>
          <w:sz w:val="28"/>
          <w:szCs w:val="28"/>
        </w:rPr>
        <w:t>О.С.Газман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Н.К.Крупская, А.Н.Леонтьев, </w:t>
      </w:r>
      <w:proofErr w:type="spellStart"/>
      <w:r>
        <w:rPr>
          <w:sz w:val="28"/>
          <w:szCs w:val="28"/>
        </w:rPr>
        <w:t>Д.Б.Эльконин</w:t>
      </w:r>
      <w:proofErr w:type="spellEnd"/>
      <w:r>
        <w:rPr>
          <w:sz w:val="28"/>
          <w:szCs w:val="28"/>
        </w:rPr>
        <w:t xml:space="preserve">, А.С.Макаренко, М.М.Бахтин, Л.С.Славина, Ф.И.Фрадкина, </w:t>
      </w:r>
      <w:proofErr w:type="spellStart"/>
      <w:r>
        <w:rPr>
          <w:sz w:val="28"/>
          <w:szCs w:val="28"/>
        </w:rPr>
        <w:t>П.П.Блонский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Е.А.Флерина</w:t>
      </w:r>
      <w:proofErr w:type="spellEnd"/>
      <w:r>
        <w:rPr>
          <w:sz w:val="28"/>
          <w:szCs w:val="28"/>
        </w:rPr>
        <w:t>, В.А.Сухомлинский, Ю.П.Азаров, В.С.Мухина</w:t>
      </w:r>
      <w:proofErr w:type="gramEnd"/>
      <w:r>
        <w:rPr>
          <w:sz w:val="28"/>
          <w:szCs w:val="28"/>
        </w:rPr>
        <w:t xml:space="preserve">, и др. </w:t>
      </w:r>
    </w:p>
    <w:p w:rsidR="000D6086" w:rsidRDefault="000D6086" w:rsidP="000D6086">
      <w:pPr>
        <w:pStyle w:val="af4"/>
        <w:spacing w:line="360" w:lineRule="auto"/>
        <w:ind w:firstLine="570"/>
        <w:jc w:val="both"/>
      </w:pPr>
      <w:r>
        <w:rPr>
          <w:sz w:val="28"/>
          <w:szCs w:val="28"/>
        </w:rPr>
        <w:lastRenderedPageBreak/>
        <w:t>Игра является естественным состоянием для дошкольника, средством общения и совместной деятельности. Она создает тот положительный эмоциональный фон, на котором развитие всех психических процессов протекает наиболее активно.</w:t>
      </w:r>
    </w:p>
    <w:p w:rsidR="000D6086" w:rsidRDefault="000D6086" w:rsidP="000D6086">
      <w:pPr>
        <w:pStyle w:val="af4"/>
        <w:spacing w:line="360" w:lineRule="auto"/>
        <w:ind w:firstLine="570"/>
        <w:jc w:val="both"/>
      </w:pPr>
      <w:r>
        <w:rPr>
          <w:sz w:val="28"/>
          <w:szCs w:val="28"/>
        </w:rPr>
        <w:t>Таким образом, 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Поэтому игра - это практически единственная область, где дошкольник может проявить свою инициативу, творческую и коммуникативную активность.</w:t>
      </w:r>
    </w:p>
    <w:p w:rsidR="000D6086" w:rsidRDefault="000D6086" w:rsidP="000D6086">
      <w:pPr>
        <w:pStyle w:val="af4"/>
        <w:spacing w:line="360" w:lineRule="auto"/>
        <w:ind w:firstLine="570"/>
        <w:jc w:val="both"/>
      </w:pPr>
      <w:r>
        <w:rPr>
          <w:sz w:val="28"/>
          <w:szCs w:val="28"/>
        </w:rPr>
        <w:t> </w:t>
      </w:r>
    </w:p>
    <w:p w:rsidR="000D6086" w:rsidRDefault="000D6086" w:rsidP="000D6086">
      <w:pPr>
        <w:pStyle w:val="af4"/>
        <w:spacing w:line="360" w:lineRule="auto"/>
        <w:ind w:firstLine="570"/>
        <w:jc w:val="both"/>
      </w:pPr>
      <w:r>
        <w:rPr>
          <w:sz w:val="28"/>
          <w:szCs w:val="28"/>
        </w:rPr>
        <w:t> </w:t>
      </w:r>
    </w:p>
    <w:p w:rsidR="000D6086" w:rsidRDefault="000D6086" w:rsidP="000D6086">
      <w:pPr>
        <w:pStyle w:val="af4"/>
        <w:spacing w:line="360" w:lineRule="auto"/>
        <w:ind w:firstLine="570"/>
        <w:jc w:val="both"/>
      </w:pPr>
      <w:r>
        <w:rPr>
          <w:sz w:val="28"/>
          <w:szCs w:val="28"/>
        </w:rPr>
        <w:t> </w:t>
      </w:r>
    </w:p>
    <w:p w:rsidR="000D6086" w:rsidRDefault="000D6086" w:rsidP="000D6086">
      <w:pPr>
        <w:pStyle w:val="af4"/>
      </w:pPr>
      <w:r>
        <w:t> </w:t>
      </w:r>
    </w:p>
    <w:p w:rsidR="000D6086" w:rsidRDefault="000D6086" w:rsidP="000D6086">
      <w:pPr>
        <w:pStyle w:val="af4"/>
        <w:jc w:val="both"/>
      </w:pPr>
    </w:p>
    <w:p w:rsidR="000D6086" w:rsidRDefault="000D6086" w:rsidP="000D6086">
      <w:pPr>
        <w:pStyle w:val="af4"/>
        <w:jc w:val="both"/>
      </w:pPr>
      <w:r>
        <w:rPr>
          <w:b/>
          <w:bCs/>
          <w:sz w:val="28"/>
          <w:szCs w:val="28"/>
        </w:rPr>
        <w:t> </w:t>
      </w:r>
    </w:p>
    <w:p w:rsidR="000D6086" w:rsidRDefault="000D6086" w:rsidP="000D6086">
      <w:pPr>
        <w:pStyle w:val="af4"/>
        <w:jc w:val="both"/>
      </w:pPr>
      <w:r>
        <w:rPr>
          <w:b/>
          <w:bCs/>
          <w:sz w:val="28"/>
          <w:szCs w:val="28"/>
        </w:rPr>
        <w:t> </w:t>
      </w:r>
    </w:p>
    <w:p w:rsidR="000D6086" w:rsidRDefault="000D6086" w:rsidP="000D6086">
      <w:pPr>
        <w:pStyle w:val="af4"/>
        <w:jc w:val="both"/>
      </w:pPr>
      <w:r>
        <w:rPr>
          <w:b/>
          <w:bCs/>
          <w:sz w:val="28"/>
          <w:szCs w:val="28"/>
        </w:rPr>
        <w:t> </w:t>
      </w:r>
    </w:p>
    <w:p w:rsidR="000D6086" w:rsidRDefault="000D6086" w:rsidP="000D6086">
      <w:pPr>
        <w:pStyle w:val="af4"/>
        <w:jc w:val="both"/>
      </w:pPr>
      <w:r>
        <w:rPr>
          <w:b/>
          <w:bCs/>
          <w:sz w:val="28"/>
          <w:szCs w:val="28"/>
        </w:rPr>
        <w:t> </w:t>
      </w:r>
    </w:p>
    <w:p w:rsidR="000D6086" w:rsidRDefault="000D6086" w:rsidP="000D6086">
      <w:pPr>
        <w:pStyle w:val="af4"/>
        <w:jc w:val="both"/>
      </w:pPr>
      <w:r>
        <w:rPr>
          <w:b/>
          <w:bCs/>
          <w:sz w:val="28"/>
          <w:szCs w:val="28"/>
        </w:rPr>
        <w:t> </w:t>
      </w:r>
    </w:p>
    <w:p w:rsidR="000D6086" w:rsidRDefault="000D6086" w:rsidP="000D6086">
      <w:pPr>
        <w:pStyle w:val="af4"/>
        <w:jc w:val="both"/>
      </w:pPr>
      <w:r>
        <w:rPr>
          <w:b/>
          <w:bCs/>
          <w:sz w:val="28"/>
          <w:szCs w:val="28"/>
        </w:rPr>
        <w:t> </w:t>
      </w:r>
    </w:p>
    <w:p w:rsidR="000D6086" w:rsidRDefault="000D6086" w:rsidP="000D6086">
      <w:pPr>
        <w:pStyle w:val="af4"/>
      </w:pPr>
      <w:r>
        <w:t> </w:t>
      </w:r>
    </w:p>
    <w:p w:rsidR="00861742" w:rsidRPr="000D6086" w:rsidRDefault="00861742">
      <w:pPr>
        <w:rPr>
          <w:lang w:val="ru-RU"/>
        </w:rPr>
      </w:pPr>
    </w:p>
    <w:sectPr w:rsidR="00861742" w:rsidRPr="000D6086" w:rsidSect="0086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86"/>
    <w:rsid w:val="00000BF7"/>
    <w:rsid w:val="000D6086"/>
    <w:rsid w:val="006C4607"/>
    <w:rsid w:val="00861742"/>
    <w:rsid w:val="00C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C460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B2F2A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460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59473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460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775F55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07"/>
    <w:pPr>
      <w:pBdr>
        <w:bottom w:val="single" w:sz="4" w:space="1" w:color="BFADA5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F8479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07"/>
    <w:pPr>
      <w:pBdr>
        <w:bottom w:val="single" w:sz="4" w:space="1" w:color="B29C9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F8479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07"/>
    <w:pPr>
      <w:pBdr>
        <w:bottom w:val="dotted" w:sz="8" w:space="1" w:color="A07A3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07A35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07"/>
    <w:pPr>
      <w:pBdr>
        <w:bottom w:val="dotted" w:sz="8" w:space="1" w:color="A07A35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07A35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0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07A35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0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07A35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607"/>
    <w:rPr>
      <w:rFonts w:asciiTheme="majorHAnsi" w:eastAsiaTheme="majorEastAsia" w:hAnsiTheme="majorHAnsi" w:cstheme="majorBidi"/>
      <w:smallCaps/>
      <w:color w:val="3B2F2A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4607"/>
    <w:rPr>
      <w:rFonts w:asciiTheme="majorHAnsi" w:eastAsiaTheme="majorEastAsia" w:hAnsiTheme="majorHAnsi" w:cstheme="majorBidi"/>
      <w:smallCaps/>
      <w:color w:val="59473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4607"/>
    <w:rPr>
      <w:rFonts w:asciiTheme="majorHAnsi" w:eastAsiaTheme="majorEastAsia" w:hAnsiTheme="majorHAnsi" w:cstheme="majorBidi"/>
      <w:smallCaps/>
      <w:color w:val="775F55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4607"/>
    <w:rPr>
      <w:rFonts w:asciiTheme="majorHAnsi" w:eastAsiaTheme="majorEastAsia" w:hAnsiTheme="majorHAnsi" w:cstheme="majorBidi"/>
      <w:b/>
      <w:bCs/>
      <w:smallCaps/>
      <w:color w:val="9F8479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C4607"/>
    <w:rPr>
      <w:rFonts w:asciiTheme="majorHAnsi" w:eastAsiaTheme="majorEastAsia" w:hAnsiTheme="majorHAnsi" w:cstheme="majorBidi"/>
      <w:smallCaps/>
      <w:color w:val="9F8479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C4607"/>
    <w:rPr>
      <w:rFonts w:asciiTheme="majorHAnsi" w:eastAsiaTheme="majorEastAsia" w:hAnsiTheme="majorHAnsi" w:cstheme="majorBidi"/>
      <w:smallCaps/>
      <w:color w:val="A07A35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C4607"/>
    <w:rPr>
      <w:rFonts w:asciiTheme="majorHAnsi" w:eastAsiaTheme="majorEastAsia" w:hAnsiTheme="majorHAnsi" w:cstheme="majorBidi"/>
      <w:b/>
      <w:bCs/>
      <w:smallCaps/>
      <w:color w:val="A07A35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C4607"/>
    <w:rPr>
      <w:rFonts w:asciiTheme="majorHAnsi" w:eastAsiaTheme="majorEastAsia" w:hAnsiTheme="majorHAnsi" w:cstheme="majorBidi"/>
      <w:b/>
      <w:smallCaps/>
      <w:color w:val="A07A35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C4607"/>
    <w:rPr>
      <w:rFonts w:asciiTheme="majorHAnsi" w:eastAsiaTheme="majorEastAsia" w:hAnsiTheme="majorHAnsi" w:cstheme="majorBidi"/>
      <w:smallCaps/>
      <w:color w:val="A07A35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C4607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C460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59473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C4607"/>
    <w:rPr>
      <w:rFonts w:asciiTheme="majorHAnsi" w:eastAsiaTheme="majorEastAsia" w:hAnsiTheme="majorHAnsi" w:cstheme="majorBidi"/>
      <w:smallCaps/>
      <w:color w:val="59473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C4607"/>
    <w:pPr>
      <w:spacing w:after="600" w:line="240" w:lineRule="auto"/>
      <w:ind w:left="0"/>
    </w:pPr>
    <w:rPr>
      <w:smallCaps/>
      <w:color w:val="A07A35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C4607"/>
    <w:rPr>
      <w:smallCaps/>
      <w:color w:val="A07A35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C4607"/>
    <w:rPr>
      <w:b/>
      <w:bCs/>
      <w:spacing w:val="0"/>
    </w:rPr>
  </w:style>
  <w:style w:type="character" w:styleId="a9">
    <w:name w:val="Emphasis"/>
    <w:uiPriority w:val="20"/>
    <w:qFormat/>
    <w:rsid w:val="006C460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C46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46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46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C460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4607"/>
    <w:pPr>
      <w:pBdr>
        <w:top w:val="single" w:sz="4" w:space="12" w:color="AEC8DD" w:themeColor="accent1" w:themeTint="BF"/>
        <w:left w:val="single" w:sz="4" w:space="15" w:color="AEC8DD" w:themeColor="accent1" w:themeTint="BF"/>
        <w:bottom w:val="single" w:sz="12" w:space="10" w:color="548AB7" w:themeColor="accent1" w:themeShade="BF"/>
        <w:right w:val="single" w:sz="12" w:space="15" w:color="548AB7" w:themeColor="accent1" w:themeShade="BF"/>
        <w:between w:val="single" w:sz="4" w:space="12" w:color="AEC8DD" w:themeColor="accent1" w:themeTint="BF"/>
        <w:bar w:val="single" w:sz="4" w:color="AEC8D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48AB7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C4607"/>
    <w:rPr>
      <w:rFonts w:asciiTheme="majorHAnsi" w:eastAsiaTheme="majorEastAsia" w:hAnsiTheme="majorHAnsi" w:cstheme="majorBidi"/>
      <w:smallCaps/>
      <w:color w:val="548AB7" w:themeColor="accent1" w:themeShade="BF"/>
      <w:sz w:val="20"/>
      <w:szCs w:val="20"/>
    </w:rPr>
  </w:style>
  <w:style w:type="character" w:styleId="ae">
    <w:name w:val="Subtle Emphasis"/>
    <w:uiPriority w:val="19"/>
    <w:qFormat/>
    <w:rsid w:val="006C460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C4607"/>
    <w:rPr>
      <w:b/>
      <w:bCs/>
      <w:smallCaps/>
      <w:color w:val="94B6D2" w:themeColor="accent1"/>
      <w:spacing w:val="40"/>
    </w:rPr>
  </w:style>
  <w:style w:type="character" w:styleId="af0">
    <w:name w:val="Subtle Reference"/>
    <w:uiPriority w:val="31"/>
    <w:qFormat/>
    <w:rsid w:val="006C460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C4607"/>
    <w:rPr>
      <w:rFonts w:asciiTheme="majorHAnsi" w:eastAsiaTheme="majorEastAsia" w:hAnsiTheme="majorHAnsi" w:cstheme="majorBidi"/>
      <w:b/>
      <w:bCs/>
      <w:i/>
      <w:iCs/>
      <w:smallCaps/>
      <w:color w:val="59473F" w:themeColor="text2" w:themeShade="BF"/>
      <w:spacing w:val="20"/>
    </w:rPr>
  </w:style>
  <w:style w:type="character" w:styleId="af2">
    <w:name w:val="Book Title"/>
    <w:uiPriority w:val="33"/>
    <w:qFormat/>
    <w:rsid w:val="006C4607"/>
    <w:rPr>
      <w:rFonts w:asciiTheme="majorHAnsi" w:eastAsiaTheme="majorEastAsia" w:hAnsiTheme="majorHAnsi" w:cstheme="majorBidi"/>
      <w:b/>
      <w:bCs/>
      <w:smallCaps/>
      <w:color w:val="59473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4607"/>
    <w:pPr>
      <w:outlineLvl w:val="9"/>
    </w:pPr>
  </w:style>
  <w:style w:type="paragraph" w:customStyle="1" w:styleId="af4">
    <w:name w:val="обычный"/>
    <w:basedOn w:val="a"/>
    <w:rsid w:val="000D6086"/>
    <w:pPr>
      <w:spacing w:after="0" w:line="240" w:lineRule="auto"/>
      <w:ind w:left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western">
    <w:name w:val="western"/>
    <w:basedOn w:val="a"/>
    <w:rsid w:val="000D6086"/>
    <w:pPr>
      <w:spacing w:before="100" w:after="10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1615</Words>
  <Characters>9207</Characters>
  <Application>Microsoft Office Word</Application>
  <DocSecurity>0</DocSecurity>
  <Lines>76</Lines>
  <Paragraphs>21</Paragraphs>
  <ScaleCrop>false</ScaleCrop>
  <Company>D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2020-01-26T15:11:00Z</dcterms:created>
  <dcterms:modified xsi:type="dcterms:W3CDTF">2020-01-26T15:14:00Z</dcterms:modified>
</cp:coreProperties>
</file>