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57" w:lineRule="auto" w:before="78"/>
        <w:ind w:left="165" w:right="0" w:firstLine="38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МЕТОДИЧЕСКАЯ РАЗРАБОТКА НА ТЕМУ «ИНФОРМАЦИОННО- КОММУНИКАТИВНЫЕ</w:t>
      </w:r>
      <w:r>
        <w:rPr>
          <w:rFonts w:ascii="Arial" w:hAnsi="Arial"/>
          <w:b/>
          <w:spacing w:val="-12"/>
          <w:sz w:val="28"/>
        </w:rPr>
        <w:t> </w:t>
      </w:r>
      <w:r>
        <w:rPr>
          <w:rFonts w:ascii="Arial" w:hAnsi="Arial"/>
          <w:b/>
          <w:sz w:val="28"/>
        </w:rPr>
        <w:t>ТЕХНОЛОГИИ</w:t>
      </w:r>
      <w:r>
        <w:rPr>
          <w:rFonts w:ascii="Arial" w:hAnsi="Arial"/>
          <w:b/>
          <w:spacing w:val="-12"/>
          <w:sz w:val="28"/>
        </w:rPr>
        <w:t> </w:t>
      </w:r>
      <w:r>
        <w:rPr>
          <w:rFonts w:ascii="Arial" w:hAnsi="Arial"/>
          <w:b/>
          <w:sz w:val="28"/>
        </w:rPr>
        <w:t>НА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УРОКАХ</w:t>
      </w:r>
      <w:r>
        <w:rPr>
          <w:rFonts w:ascii="Arial" w:hAnsi="Arial"/>
          <w:b/>
          <w:spacing w:val="-12"/>
          <w:sz w:val="28"/>
        </w:rPr>
        <w:t> </w:t>
      </w:r>
      <w:r>
        <w:rPr>
          <w:rFonts w:ascii="Arial" w:hAnsi="Arial"/>
          <w:b/>
          <w:sz w:val="28"/>
        </w:rPr>
        <w:t>ИНОСТРАННОГО</w:t>
      </w:r>
    </w:p>
    <w:p>
      <w:pPr>
        <w:spacing w:before="5"/>
        <w:ind w:left="2967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ЯЗЫКА В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СИСТЕМЕ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pacing w:val="-4"/>
          <w:sz w:val="28"/>
        </w:rPr>
        <w:t>СПО»</w:t>
      </w:r>
    </w:p>
    <w:p>
      <w:pPr>
        <w:spacing w:before="164"/>
        <w:ind w:left="385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Введение</w:t>
      </w:r>
    </w:p>
    <w:p>
      <w:pPr>
        <w:pStyle w:val="BodyText"/>
        <w:spacing w:line="367" w:lineRule="auto" w:before="162"/>
        <w:ind w:right="103"/>
        <w:jc w:val="both"/>
      </w:pPr>
      <w:r>
        <w:rPr/>
        <w:t>В условиях современного образовательного процесса информационно-коммуникативные</w:t>
      </w:r>
      <w:r>
        <w:rPr>
          <w:spacing w:val="-14"/>
        </w:rPr>
        <w:t> </w:t>
      </w:r>
      <w:r>
        <w:rPr/>
        <w:t>технологии</w:t>
      </w:r>
      <w:r>
        <w:rPr>
          <w:spacing w:val="-14"/>
        </w:rPr>
        <w:t> </w:t>
      </w:r>
      <w:r>
        <w:rPr/>
        <w:t>(ИКТ)</w:t>
      </w:r>
      <w:r>
        <w:rPr>
          <w:spacing w:val="-12"/>
        </w:rPr>
        <w:t> </w:t>
      </w:r>
      <w:r>
        <w:rPr/>
        <w:t>играют</w:t>
      </w:r>
      <w:r>
        <w:rPr>
          <w:spacing w:val="-15"/>
        </w:rPr>
        <w:t> </w:t>
      </w:r>
      <w:r>
        <w:rPr/>
        <w:t>ключевую роль в повышении эффективности обучения. Особое внимание стоит уделить использованию ИКТ на уроках иностранного языка в системе среднего профессионального образования (СПО), так как это способствует</w:t>
      </w:r>
      <w:r>
        <w:rPr>
          <w:spacing w:val="-13"/>
        </w:rPr>
        <w:t> </w:t>
      </w:r>
      <w:r>
        <w:rPr/>
        <w:t>не</w:t>
      </w:r>
      <w:r>
        <w:rPr>
          <w:spacing w:val="-18"/>
        </w:rPr>
        <w:t> </w:t>
      </w:r>
      <w:r>
        <w:rPr/>
        <w:t>только</w:t>
      </w:r>
      <w:r>
        <w:rPr>
          <w:spacing w:val="-18"/>
        </w:rPr>
        <w:t> </w:t>
      </w:r>
      <w:r>
        <w:rPr/>
        <w:t>улучшению</w:t>
      </w:r>
      <w:r>
        <w:rPr>
          <w:spacing w:val="-18"/>
        </w:rPr>
        <w:t> </w:t>
      </w:r>
      <w:r>
        <w:rPr/>
        <w:t>качества</w:t>
      </w:r>
      <w:r>
        <w:rPr>
          <w:spacing w:val="-15"/>
        </w:rPr>
        <w:t> </w:t>
      </w:r>
      <w:r>
        <w:rPr/>
        <w:t>обучения,</w:t>
      </w:r>
      <w:r>
        <w:rPr>
          <w:spacing w:val="-12"/>
        </w:rPr>
        <w:t> </w:t>
      </w:r>
      <w:r>
        <w:rPr/>
        <w:t>но</w:t>
      </w:r>
      <w:r>
        <w:rPr>
          <w:spacing w:val="-14"/>
        </w:rPr>
        <w:t> </w:t>
      </w:r>
      <w:r>
        <w:rPr/>
        <w:t>и</w:t>
      </w:r>
      <w:r>
        <w:rPr>
          <w:spacing w:val="-19"/>
        </w:rPr>
        <w:t> </w:t>
      </w:r>
      <w:r>
        <w:rPr/>
        <w:t>подготовке студентов к современным требованиям рынка труда.</w:t>
      </w:r>
    </w:p>
    <w:p>
      <w:pPr>
        <w:spacing w:line="304" w:lineRule="exact" w:before="0"/>
        <w:ind w:left="385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Цели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и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pacing w:val="-2"/>
          <w:sz w:val="28"/>
        </w:rPr>
        <w:t>задачи</w:t>
      </w:r>
    </w:p>
    <w:p>
      <w:pPr>
        <w:pStyle w:val="BodyText"/>
        <w:spacing w:line="364" w:lineRule="auto" w:before="163"/>
        <w:ind w:right="113"/>
        <w:jc w:val="both"/>
      </w:pPr>
      <w:r>
        <w:rPr>
          <w:rFonts w:ascii="Arial" w:hAnsi="Arial"/>
          <w:b/>
        </w:rPr>
        <w:t>Цель: </w:t>
      </w:r>
      <w:r>
        <w:rPr/>
        <w:t>Определить эффективные способы использования ИКТ на уроках иностранного языка в системе СПО для повышения качества образования и мотивации студентов.</w:t>
      </w:r>
    </w:p>
    <w:p>
      <w:pPr>
        <w:spacing w:line="320" w:lineRule="exact" w:before="0"/>
        <w:ind w:left="385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Задачи:</w:t>
      </w:r>
    </w:p>
    <w:p>
      <w:pPr>
        <w:pStyle w:val="BodyText"/>
        <w:spacing w:line="367" w:lineRule="auto" w:before="163"/>
      </w:pPr>
      <w:r>
        <w:rPr/>
        <w:t>Исследовать</w:t>
      </w:r>
      <w:r>
        <w:rPr>
          <w:spacing w:val="-19"/>
        </w:rPr>
        <w:t> </w:t>
      </w:r>
      <w:r>
        <w:rPr/>
        <w:t>современные</w:t>
      </w:r>
      <w:r>
        <w:rPr>
          <w:spacing w:val="-19"/>
        </w:rPr>
        <w:t> </w:t>
      </w:r>
      <w:r>
        <w:rPr/>
        <w:t>ИКТ-ресурсы</w:t>
      </w:r>
      <w:r>
        <w:rPr>
          <w:spacing w:val="-18"/>
        </w:rPr>
        <w:t> </w:t>
      </w:r>
      <w:r>
        <w:rPr/>
        <w:t>и</w:t>
      </w:r>
      <w:r>
        <w:rPr>
          <w:spacing w:val="-19"/>
        </w:rPr>
        <w:t> </w:t>
      </w:r>
      <w:r>
        <w:rPr/>
        <w:t>их</w:t>
      </w:r>
      <w:r>
        <w:rPr>
          <w:spacing w:val="-18"/>
        </w:rPr>
        <w:t> </w:t>
      </w:r>
      <w:r>
        <w:rPr/>
        <w:t>применение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/>
        <w:t>обучении иностранным языкам.</w:t>
      </w:r>
    </w:p>
    <w:p>
      <w:pPr>
        <w:pStyle w:val="BodyText"/>
        <w:tabs>
          <w:tab w:pos="2244" w:val="left" w:leader="none"/>
          <w:tab w:pos="4278" w:val="left" w:leader="none"/>
          <w:tab w:pos="6362" w:val="left" w:leader="none"/>
          <w:tab w:pos="6872" w:val="left" w:leader="none"/>
          <w:tab w:pos="8557" w:val="left" w:leader="none"/>
          <w:tab w:pos="9296" w:val="left" w:leader="none"/>
        </w:tabs>
        <w:spacing w:line="367" w:lineRule="auto"/>
        <w:ind w:right="112"/>
      </w:pPr>
      <w:r>
        <w:rPr>
          <w:spacing w:val="-2"/>
        </w:rPr>
        <w:t>Разработать</w:t>
      </w:r>
      <w:r>
        <w:rPr/>
        <w:tab/>
      </w:r>
      <w:r>
        <w:rPr>
          <w:spacing w:val="-2"/>
        </w:rPr>
        <w:t>методические</w:t>
      </w:r>
      <w:r>
        <w:rPr/>
        <w:tab/>
      </w:r>
      <w:r>
        <w:rPr>
          <w:spacing w:val="-2"/>
        </w:rPr>
        <w:t>рекомендации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интеграции</w:t>
      </w:r>
      <w:r>
        <w:rPr/>
        <w:tab/>
      </w:r>
      <w:r>
        <w:rPr>
          <w:spacing w:val="-4"/>
        </w:rPr>
        <w:t>ИКТ</w:t>
      </w:r>
      <w:r>
        <w:rPr/>
        <w:tab/>
      </w:r>
      <w:r>
        <w:rPr>
          <w:spacing w:val="-10"/>
        </w:rPr>
        <w:t>в </w:t>
      </w:r>
      <w:r>
        <w:rPr/>
        <w:t>образовательный процесс.</w:t>
      </w:r>
    </w:p>
    <w:p>
      <w:pPr>
        <w:pStyle w:val="BodyText"/>
        <w:spacing w:line="364" w:lineRule="auto"/>
        <w:ind w:right="109"/>
      </w:pPr>
      <w:r>
        <w:rPr/>
        <w:t>Оценить влияние использования ИКТ на успеваемость и мотивацию </w:t>
      </w:r>
      <w:r>
        <w:rPr>
          <w:spacing w:val="-2"/>
        </w:rPr>
        <w:t>студентов.</w:t>
      </w:r>
    </w:p>
    <w:p>
      <w:pPr>
        <w:pStyle w:val="BodyText"/>
        <w:spacing w:line="364" w:lineRule="auto"/>
        <w:ind w:left="385" w:right="1798" w:firstLine="0"/>
      </w:pPr>
      <w:r>
        <w:rPr/>
        <w:t>Основные</w:t>
      </w:r>
      <w:r>
        <w:rPr>
          <w:spacing w:val="-17"/>
        </w:rPr>
        <w:t> </w:t>
      </w:r>
      <w:r>
        <w:rPr/>
        <w:t>ИКТ-ресурсы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их</w:t>
      </w:r>
      <w:r>
        <w:rPr>
          <w:spacing w:val="-16"/>
        </w:rPr>
        <w:t> </w:t>
      </w:r>
      <w:r>
        <w:rPr/>
        <w:t>применение Интерактивные доски и проекторы</w:t>
      </w:r>
    </w:p>
    <w:p>
      <w:pPr>
        <w:pStyle w:val="BodyText"/>
        <w:tabs>
          <w:tab w:pos="2605" w:val="left" w:leader="none"/>
          <w:tab w:pos="4775" w:val="left" w:leader="none"/>
          <w:tab w:pos="5724" w:val="left" w:leader="none"/>
          <w:tab w:pos="6413" w:val="left" w:leader="none"/>
          <w:tab w:pos="7827" w:val="left" w:leader="none"/>
        </w:tabs>
        <w:spacing w:line="367" w:lineRule="auto"/>
        <w:ind w:right="110"/>
      </w:pPr>
      <w:r>
        <w:rPr>
          <w:spacing w:val="-2"/>
        </w:rPr>
        <w:t>Использование</w:t>
      </w:r>
      <w:r>
        <w:rPr/>
        <w:tab/>
      </w:r>
      <w:r>
        <w:rPr>
          <w:spacing w:val="-2"/>
        </w:rPr>
        <w:t>интерактивных</w:t>
      </w:r>
      <w:r>
        <w:rPr/>
        <w:tab/>
      </w:r>
      <w:r>
        <w:rPr>
          <w:spacing w:val="-2"/>
        </w:rPr>
        <w:t>досок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создания</w:t>
      </w:r>
      <w:r>
        <w:rPr/>
        <w:tab/>
      </w:r>
      <w:r>
        <w:rPr>
          <w:spacing w:val="-4"/>
        </w:rPr>
        <w:t>динамичных </w:t>
      </w:r>
      <w:r>
        <w:rPr/>
        <w:t>уроков и презентаций.</w:t>
      </w:r>
    </w:p>
    <w:p>
      <w:pPr>
        <w:pStyle w:val="BodyText"/>
        <w:spacing w:line="367" w:lineRule="auto"/>
        <w:ind w:right="109"/>
      </w:pPr>
      <w:r>
        <w:rPr/>
        <w:t>Применение</w:t>
      </w:r>
      <w:r>
        <w:rPr>
          <w:spacing w:val="-19"/>
        </w:rPr>
        <w:t> </w:t>
      </w:r>
      <w:r>
        <w:rPr/>
        <w:t>проекторов</w:t>
      </w:r>
      <w:r>
        <w:rPr>
          <w:spacing w:val="-19"/>
        </w:rPr>
        <w:t> </w:t>
      </w:r>
      <w:r>
        <w:rPr/>
        <w:t>для</w:t>
      </w:r>
      <w:r>
        <w:rPr>
          <w:spacing w:val="-18"/>
        </w:rPr>
        <w:t> </w:t>
      </w:r>
      <w:r>
        <w:rPr/>
        <w:t>демонстрации</w:t>
      </w:r>
      <w:r>
        <w:rPr>
          <w:spacing w:val="-19"/>
        </w:rPr>
        <w:t> </w:t>
      </w:r>
      <w:r>
        <w:rPr/>
        <w:t>видео</w:t>
      </w:r>
      <w:r>
        <w:rPr>
          <w:spacing w:val="-18"/>
        </w:rPr>
        <w:t> </w:t>
      </w:r>
      <w:r>
        <w:rPr/>
        <w:t>и</w:t>
      </w:r>
      <w:r>
        <w:rPr>
          <w:spacing w:val="-19"/>
        </w:rPr>
        <w:t> </w:t>
      </w:r>
      <w:r>
        <w:rPr/>
        <w:t>мультимедийных </w:t>
      </w:r>
      <w:r>
        <w:rPr>
          <w:spacing w:val="-2"/>
        </w:rPr>
        <w:t>материалов.</w:t>
      </w:r>
    </w:p>
    <w:p>
      <w:pPr>
        <w:pStyle w:val="BodyText"/>
        <w:spacing w:line="313" w:lineRule="exact"/>
        <w:ind w:left="385" w:firstLine="0"/>
      </w:pPr>
      <w:r>
        <w:rPr/>
        <w:t>Образовательные</w:t>
      </w:r>
      <w:r>
        <w:rPr>
          <w:spacing w:val="-12"/>
        </w:rPr>
        <w:t> </w:t>
      </w:r>
      <w:r>
        <w:rPr/>
        <w:t>платформы</w:t>
      </w:r>
      <w:r>
        <w:rPr>
          <w:spacing w:val="-12"/>
        </w:rPr>
        <w:t> </w:t>
      </w:r>
      <w:r>
        <w:rPr/>
        <w:t>и</w:t>
      </w:r>
      <w:r>
        <w:rPr>
          <w:spacing w:val="-16"/>
        </w:rPr>
        <w:t> </w:t>
      </w:r>
      <w:r>
        <w:rPr/>
        <w:t>онлайн-</w:t>
      </w:r>
      <w:r>
        <w:rPr>
          <w:spacing w:val="-2"/>
        </w:rPr>
        <w:t>курсы</w:t>
      </w:r>
    </w:p>
    <w:p>
      <w:pPr>
        <w:spacing w:after="0" w:line="313" w:lineRule="exact"/>
        <w:sectPr>
          <w:type w:val="continuous"/>
          <w:pgSz w:w="11900" w:h="16840"/>
          <w:pgMar w:top="1060" w:bottom="280" w:left="1600" w:right="740"/>
        </w:sectPr>
      </w:pPr>
    </w:p>
    <w:p>
      <w:pPr>
        <w:pStyle w:val="BodyText"/>
        <w:spacing w:line="362" w:lineRule="auto" w:before="82"/>
        <w:ind w:right="109"/>
      </w:pPr>
      <w:r>
        <w:rPr/>
        <w:t>Использование платформ для создания курсов и тестов (например, Moodle, Google Classroom).</w:t>
      </w:r>
    </w:p>
    <w:p>
      <w:pPr>
        <w:pStyle w:val="BodyText"/>
        <w:tabs>
          <w:tab w:pos="2085" w:val="left" w:leader="none"/>
          <w:tab w:pos="4250" w:val="left" w:leader="none"/>
          <w:tab w:pos="4670" w:val="left" w:leader="none"/>
          <w:tab w:pos="6624" w:val="left" w:leader="none"/>
          <w:tab w:pos="7368" w:val="left" w:leader="none"/>
        </w:tabs>
        <w:spacing w:line="367" w:lineRule="auto" w:before="8"/>
        <w:ind w:right="109"/>
      </w:pPr>
      <w:r>
        <w:rPr>
          <w:spacing w:val="-2"/>
        </w:rPr>
        <w:t>Внедрение</w:t>
      </w:r>
      <w:r>
        <w:rPr/>
        <w:tab/>
      </w:r>
      <w:r>
        <w:rPr>
          <w:spacing w:val="-2"/>
        </w:rPr>
        <w:t>онлайн-курсов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видеолекций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4"/>
        </w:rPr>
        <w:t>самоподготовки </w:t>
      </w:r>
      <w:r>
        <w:rPr>
          <w:spacing w:val="-2"/>
        </w:rPr>
        <w:t>студентов.</w:t>
      </w:r>
    </w:p>
    <w:p>
      <w:pPr>
        <w:pStyle w:val="BodyText"/>
        <w:spacing w:line="313" w:lineRule="exact"/>
        <w:ind w:left="385" w:firstLine="0"/>
      </w:pPr>
      <w:r>
        <w:rPr/>
        <w:t>Мобильные</w:t>
      </w:r>
      <w:r>
        <w:rPr>
          <w:spacing w:val="-13"/>
        </w:rPr>
        <w:t> </w:t>
      </w:r>
      <w:r>
        <w:rPr/>
        <w:t>приложения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образовательные</w:t>
      </w:r>
      <w:r>
        <w:rPr>
          <w:spacing w:val="-12"/>
        </w:rPr>
        <w:t> </w:t>
      </w:r>
      <w:r>
        <w:rPr>
          <w:spacing w:val="-4"/>
        </w:rPr>
        <w:t>игры</w:t>
      </w:r>
    </w:p>
    <w:p>
      <w:pPr>
        <w:pStyle w:val="BodyText"/>
        <w:spacing w:line="364" w:lineRule="auto" w:before="168"/>
        <w:ind w:right="110"/>
      </w:pPr>
      <w:r>
        <w:rPr/>
        <w:t>Интеграция</w:t>
      </w:r>
      <w:r>
        <w:rPr>
          <w:spacing w:val="-18"/>
        </w:rPr>
        <w:t> </w:t>
      </w:r>
      <w:r>
        <w:rPr/>
        <w:t>мобильных</w:t>
      </w:r>
      <w:r>
        <w:rPr>
          <w:spacing w:val="-18"/>
        </w:rPr>
        <w:t> </w:t>
      </w:r>
      <w:r>
        <w:rPr/>
        <w:t>приложений</w:t>
      </w:r>
      <w:r>
        <w:rPr>
          <w:spacing w:val="-18"/>
        </w:rPr>
        <w:t> </w:t>
      </w:r>
      <w:r>
        <w:rPr/>
        <w:t>для</w:t>
      </w:r>
      <w:r>
        <w:rPr>
          <w:spacing w:val="-18"/>
        </w:rPr>
        <w:t> </w:t>
      </w:r>
      <w:r>
        <w:rPr/>
        <w:t>изучения</w:t>
      </w:r>
      <w:r>
        <w:rPr>
          <w:spacing w:val="-18"/>
        </w:rPr>
        <w:t> </w:t>
      </w:r>
      <w:r>
        <w:rPr/>
        <w:t>словарного</w:t>
      </w:r>
      <w:r>
        <w:rPr>
          <w:spacing w:val="-18"/>
        </w:rPr>
        <w:t> </w:t>
      </w:r>
      <w:r>
        <w:rPr/>
        <w:t>запаса и грамматики.</w:t>
      </w:r>
    </w:p>
    <w:p>
      <w:pPr>
        <w:pStyle w:val="BodyText"/>
        <w:tabs>
          <w:tab w:pos="2365" w:val="left" w:leader="none"/>
          <w:tab w:pos="5014" w:val="left" w:leader="none"/>
          <w:tab w:pos="5769" w:val="left" w:leader="none"/>
          <w:tab w:pos="6588" w:val="left" w:leader="none"/>
          <w:tab w:pos="8363" w:val="left" w:leader="none"/>
        </w:tabs>
        <w:spacing w:line="367" w:lineRule="auto" w:before="2"/>
        <w:ind w:right="106"/>
      </w:pPr>
      <w:r>
        <w:rPr>
          <w:spacing w:val="-2"/>
        </w:rPr>
        <w:t>Применение</w:t>
      </w:r>
      <w:r>
        <w:rPr/>
        <w:tab/>
      </w:r>
      <w:r>
        <w:rPr>
          <w:spacing w:val="-2"/>
        </w:rPr>
        <w:t>образовательных</w:t>
      </w:r>
      <w:r>
        <w:rPr/>
        <w:tab/>
      </w:r>
      <w:r>
        <w:rPr>
          <w:spacing w:val="-4"/>
        </w:rPr>
        <w:t>игр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улучшения</w:t>
      </w:r>
      <w:r>
        <w:rPr/>
        <w:tab/>
      </w:r>
      <w:r>
        <w:rPr>
          <w:spacing w:val="-4"/>
        </w:rPr>
        <w:t>навыков </w:t>
      </w:r>
      <w:r>
        <w:rPr/>
        <w:t>аудирования и произношения.</w:t>
      </w:r>
    </w:p>
    <w:p>
      <w:pPr>
        <w:pStyle w:val="BodyText"/>
        <w:spacing w:line="312" w:lineRule="exact"/>
        <w:ind w:left="385" w:firstLine="0"/>
      </w:pPr>
      <w:r>
        <w:rPr/>
        <w:t>Виртуальные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дополненные</w:t>
      </w:r>
      <w:r>
        <w:rPr>
          <w:spacing w:val="-10"/>
        </w:rPr>
        <w:t> </w:t>
      </w:r>
      <w:r>
        <w:rPr>
          <w:spacing w:val="-2"/>
        </w:rPr>
        <w:t>реальности</w:t>
      </w:r>
    </w:p>
    <w:p>
      <w:pPr>
        <w:pStyle w:val="BodyText"/>
        <w:spacing w:line="362" w:lineRule="auto" w:before="169"/>
      </w:pPr>
      <w:r>
        <w:rPr/>
        <w:t>Применение VR/AR для создания иммерсивных языковых практик и </w:t>
      </w:r>
      <w:r>
        <w:rPr>
          <w:spacing w:val="-2"/>
        </w:rPr>
        <w:t>ситуаций.</w:t>
      </w:r>
    </w:p>
    <w:p>
      <w:pPr>
        <w:pStyle w:val="BodyText"/>
        <w:spacing w:before="8"/>
        <w:ind w:left="385" w:firstLine="0"/>
      </w:pPr>
      <w:r>
        <w:rPr>
          <w:spacing w:val="-2"/>
        </w:rPr>
        <w:t>Методические</w:t>
      </w:r>
      <w:r>
        <w:rPr>
          <w:spacing w:val="-6"/>
        </w:rPr>
        <w:t> </w:t>
      </w:r>
      <w:r>
        <w:rPr>
          <w:spacing w:val="-2"/>
        </w:rPr>
        <w:t>рекомендации</w:t>
      </w:r>
    </w:p>
    <w:p>
      <w:pPr>
        <w:pStyle w:val="BodyText"/>
        <w:spacing w:before="163"/>
        <w:ind w:left="385" w:firstLine="0"/>
      </w:pPr>
      <w:r>
        <w:rPr>
          <w:spacing w:val="-2"/>
        </w:rPr>
        <w:t>Разработка</w:t>
      </w:r>
      <w:r>
        <w:rPr>
          <w:spacing w:val="-7"/>
        </w:rPr>
        <w:t> </w:t>
      </w:r>
      <w:r>
        <w:rPr>
          <w:spacing w:val="-2"/>
        </w:rPr>
        <w:t>уроков</w:t>
      </w:r>
      <w:r>
        <w:rPr>
          <w:spacing w:val="-6"/>
        </w:rPr>
        <w:t> </w:t>
      </w:r>
      <w:r>
        <w:rPr>
          <w:spacing w:val="-2"/>
        </w:rPr>
        <w:t>с</w:t>
      </w:r>
      <w:r>
        <w:rPr>
          <w:spacing w:val="-9"/>
        </w:rPr>
        <w:t> </w:t>
      </w:r>
      <w:r>
        <w:rPr>
          <w:spacing w:val="-2"/>
        </w:rPr>
        <w:t>использованием</w:t>
      </w:r>
      <w:r>
        <w:rPr>
          <w:spacing w:val="-9"/>
        </w:rPr>
        <w:t> </w:t>
      </w:r>
      <w:r>
        <w:rPr>
          <w:spacing w:val="-5"/>
        </w:rPr>
        <w:t>ИКТ</w:t>
      </w:r>
    </w:p>
    <w:p>
      <w:pPr>
        <w:pStyle w:val="BodyText"/>
        <w:spacing w:line="367" w:lineRule="auto" w:before="169"/>
      </w:pPr>
      <w:r>
        <w:rPr/>
        <w:t>Планирование уроков с</w:t>
      </w:r>
      <w:r>
        <w:rPr>
          <w:spacing w:val="21"/>
        </w:rPr>
        <w:t> </w:t>
      </w:r>
      <w:r>
        <w:rPr/>
        <w:t>акцентом на использование интерактивных </w:t>
      </w:r>
      <w:r>
        <w:rPr>
          <w:spacing w:val="-2"/>
        </w:rPr>
        <w:t>элементов.</w:t>
      </w:r>
    </w:p>
    <w:p>
      <w:pPr>
        <w:pStyle w:val="BodyText"/>
        <w:spacing w:line="367" w:lineRule="auto"/>
      </w:pPr>
      <w:r>
        <w:rPr/>
        <w:t>Включение мультимедийных материалов для усиления визуального восприятия и практических навыков.</w:t>
      </w:r>
    </w:p>
    <w:p>
      <w:pPr>
        <w:pStyle w:val="BodyText"/>
        <w:spacing w:line="313" w:lineRule="exact"/>
        <w:ind w:left="385" w:firstLine="0"/>
      </w:pPr>
      <w:r>
        <w:rPr>
          <w:spacing w:val="-2"/>
        </w:rPr>
        <w:t>Оценка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корректировка</w:t>
      </w:r>
      <w:r>
        <w:rPr>
          <w:spacing w:val="-14"/>
        </w:rPr>
        <w:t> </w:t>
      </w:r>
      <w:r>
        <w:rPr>
          <w:spacing w:val="-2"/>
        </w:rPr>
        <w:t>использования</w:t>
      </w:r>
      <w:r>
        <w:rPr>
          <w:spacing w:val="-10"/>
        </w:rPr>
        <w:t> </w:t>
      </w:r>
      <w:r>
        <w:rPr>
          <w:spacing w:val="-5"/>
        </w:rPr>
        <w:t>ИКТ</w:t>
      </w:r>
    </w:p>
    <w:p>
      <w:pPr>
        <w:pStyle w:val="BodyText"/>
        <w:spacing w:line="367" w:lineRule="auto" w:before="163"/>
      </w:pPr>
      <w:r>
        <w:rPr/>
        <w:t>Регулярная</w:t>
      </w:r>
      <w:r>
        <w:rPr>
          <w:spacing w:val="40"/>
        </w:rPr>
        <w:t> </w:t>
      </w:r>
      <w:r>
        <w:rPr/>
        <w:t>оценка</w:t>
      </w:r>
      <w:r>
        <w:rPr>
          <w:spacing w:val="40"/>
        </w:rPr>
        <w:t> </w:t>
      </w:r>
      <w:r>
        <w:rPr/>
        <w:t>эффективности</w:t>
      </w:r>
      <w:r>
        <w:rPr>
          <w:spacing w:val="40"/>
        </w:rPr>
        <w:t> </w:t>
      </w:r>
      <w:r>
        <w:rPr/>
        <w:t>используемых</w:t>
      </w:r>
      <w:r>
        <w:rPr>
          <w:spacing w:val="40"/>
        </w:rPr>
        <w:t> </w:t>
      </w:r>
      <w:r>
        <w:rPr/>
        <w:t>ИКТ-ресурсов</w:t>
      </w:r>
      <w:r>
        <w:rPr>
          <w:spacing w:val="40"/>
        </w:rPr>
        <w:t> </w:t>
      </w:r>
      <w:r>
        <w:rPr/>
        <w:t>и </w:t>
      </w:r>
      <w:r>
        <w:rPr>
          <w:spacing w:val="-2"/>
        </w:rPr>
        <w:t>методов.</w:t>
      </w:r>
    </w:p>
    <w:p>
      <w:pPr>
        <w:pStyle w:val="BodyText"/>
        <w:spacing w:line="367" w:lineRule="auto"/>
        <w:ind w:right="110"/>
      </w:pPr>
      <w:r>
        <w:rPr/>
        <w:t>Корректировка</w:t>
      </w:r>
      <w:r>
        <w:rPr>
          <w:spacing w:val="-15"/>
        </w:rPr>
        <w:t> </w:t>
      </w:r>
      <w:r>
        <w:rPr/>
        <w:t>подходов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зависимости</w:t>
      </w:r>
      <w:r>
        <w:rPr>
          <w:spacing w:val="-15"/>
        </w:rPr>
        <w:t> </w:t>
      </w:r>
      <w:r>
        <w:rPr/>
        <w:t>от</w:t>
      </w:r>
      <w:r>
        <w:rPr>
          <w:spacing w:val="-14"/>
        </w:rPr>
        <w:t> </w:t>
      </w:r>
      <w:r>
        <w:rPr/>
        <w:t>обратной</w:t>
      </w:r>
      <w:r>
        <w:rPr>
          <w:spacing w:val="-16"/>
        </w:rPr>
        <w:t> </w:t>
      </w:r>
      <w:r>
        <w:rPr/>
        <w:t>связи</w:t>
      </w:r>
      <w:r>
        <w:rPr>
          <w:spacing w:val="-15"/>
        </w:rPr>
        <w:t> </w:t>
      </w:r>
      <w:r>
        <w:rPr/>
        <w:t>студентов и результатов их обучения.</w:t>
      </w:r>
    </w:p>
    <w:p>
      <w:pPr>
        <w:pStyle w:val="BodyText"/>
        <w:spacing w:line="312" w:lineRule="exact"/>
        <w:ind w:left="385" w:firstLine="0"/>
      </w:pPr>
      <w:r>
        <w:rPr/>
        <w:t>Обучение</w:t>
      </w:r>
      <w:r>
        <w:rPr>
          <w:spacing w:val="-8"/>
        </w:rPr>
        <w:t> </w:t>
      </w:r>
      <w:r>
        <w:rPr>
          <w:spacing w:val="-2"/>
        </w:rPr>
        <w:t>преподавателей</w:t>
      </w:r>
    </w:p>
    <w:p>
      <w:pPr>
        <w:pStyle w:val="BodyText"/>
        <w:tabs>
          <w:tab w:pos="2350" w:val="left" w:leader="none"/>
          <w:tab w:pos="3579" w:val="left" w:leader="none"/>
          <w:tab w:pos="4104" w:val="left" w:leader="none"/>
          <w:tab w:pos="5778" w:val="left" w:leader="none"/>
          <w:tab w:pos="6623" w:val="left" w:leader="none"/>
          <w:tab w:pos="9142" w:val="left" w:leader="none"/>
        </w:tabs>
        <w:spacing w:line="367" w:lineRule="auto" w:before="164"/>
        <w:ind w:right="110"/>
      </w:pPr>
      <w:r>
        <w:rPr>
          <w:spacing w:val="-2"/>
        </w:rPr>
        <w:t>Проведение</w:t>
      </w:r>
      <w:r>
        <w:rPr/>
        <w:tab/>
      </w:r>
      <w:r>
        <w:rPr>
          <w:spacing w:val="-2"/>
        </w:rPr>
        <w:t>курсов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тренингов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преподавателей</w:t>
      </w:r>
      <w:r>
        <w:rPr/>
        <w:tab/>
      </w:r>
      <w:r>
        <w:rPr>
          <w:spacing w:val="-8"/>
        </w:rPr>
        <w:t>по </w:t>
      </w:r>
      <w:r>
        <w:rPr/>
        <w:t>эффективному использованию ИКТ.</w:t>
      </w:r>
    </w:p>
    <w:p>
      <w:pPr>
        <w:pStyle w:val="BodyText"/>
        <w:spacing w:line="367" w:lineRule="auto"/>
      </w:pPr>
      <w:r>
        <w:rPr/>
        <w:t>Обмен</w:t>
      </w:r>
      <w:r>
        <w:rPr>
          <w:spacing w:val="40"/>
        </w:rPr>
        <w:t> </w:t>
      </w:r>
      <w:r>
        <w:rPr/>
        <w:t>опытом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внедрение</w:t>
      </w:r>
      <w:r>
        <w:rPr>
          <w:spacing w:val="40"/>
        </w:rPr>
        <w:t> </w:t>
      </w:r>
      <w:r>
        <w:rPr/>
        <w:t>лучших</w:t>
      </w:r>
      <w:r>
        <w:rPr>
          <w:spacing w:val="40"/>
        </w:rPr>
        <w:t> </w:t>
      </w:r>
      <w:r>
        <w:rPr/>
        <w:t>практик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образовательный</w:t>
      </w:r>
      <w:r>
        <w:rPr>
          <w:spacing w:val="80"/>
          <w:w w:val="150"/>
        </w:rPr>
        <w:t> </w:t>
      </w:r>
      <w:r>
        <w:rPr>
          <w:spacing w:val="-2"/>
        </w:rPr>
        <w:t>процесс.</w:t>
      </w:r>
    </w:p>
    <w:p>
      <w:pPr>
        <w:spacing w:after="0" w:line="367" w:lineRule="auto"/>
        <w:sectPr>
          <w:pgSz w:w="11900" w:h="16840"/>
          <w:pgMar w:top="1060" w:bottom="280" w:left="1600" w:right="740"/>
        </w:sectPr>
      </w:pPr>
    </w:p>
    <w:p>
      <w:pPr>
        <w:spacing w:before="78"/>
        <w:ind w:left="385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Заключение</w:t>
      </w:r>
    </w:p>
    <w:p>
      <w:pPr>
        <w:pStyle w:val="BodyText"/>
        <w:spacing w:line="367" w:lineRule="auto" w:before="162"/>
        <w:ind w:right="100"/>
        <w:jc w:val="both"/>
      </w:pPr>
      <w:r>
        <w:rPr/>
        <w:t>Информационно-коммуникативные технологии представляют собой мощный инструмент для повышения качества обучения иностранным </w:t>
      </w:r>
      <w:r>
        <w:rPr>
          <w:spacing w:val="-2"/>
        </w:rPr>
        <w:t>языкам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системе</w:t>
      </w:r>
      <w:r>
        <w:rPr>
          <w:spacing w:val="-14"/>
        </w:rPr>
        <w:t> </w:t>
      </w:r>
      <w:r>
        <w:rPr>
          <w:spacing w:val="-2"/>
        </w:rPr>
        <w:t>СПО.</w:t>
      </w:r>
      <w:r>
        <w:rPr>
          <w:spacing w:val="-11"/>
        </w:rPr>
        <w:t> </w:t>
      </w:r>
      <w:r>
        <w:rPr>
          <w:spacing w:val="-2"/>
        </w:rPr>
        <w:t>Их</w:t>
      </w:r>
      <w:r>
        <w:rPr>
          <w:spacing w:val="-13"/>
        </w:rPr>
        <w:t> </w:t>
      </w:r>
      <w:r>
        <w:rPr>
          <w:spacing w:val="-2"/>
        </w:rPr>
        <w:t>правильное</w:t>
      </w:r>
      <w:r>
        <w:rPr>
          <w:spacing w:val="-17"/>
        </w:rPr>
        <w:t> </w:t>
      </w:r>
      <w:r>
        <w:rPr>
          <w:spacing w:val="-2"/>
        </w:rPr>
        <w:t>применение</w:t>
      </w:r>
      <w:r>
        <w:rPr>
          <w:spacing w:val="-13"/>
        </w:rPr>
        <w:t> </w:t>
      </w:r>
      <w:r>
        <w:rPr>
          <w:spacing w:val="-2"/>
        </w:rPr>
        <w:t>способствует</w:t>
      </w:r>
      <w:r>
        <w:rPr>
          <w:spacing w:val="-12"/>
        </w:rPr>
        <w:t> </w:t>
      </w:r>
      <w:r>
        <w:rPr>
          <w:spacing w:val="-2"/>
        </w:rPr>
        <w:t>более </w:t>
      </w:r>
      <w:r>
        <w:rPr/>
        <w:t>глубокому усвоению материала, повышению мотивации студентов и подготовке их к требованиям современного рынка труда. Важно продолжать развивать и адаптировать ИКТ-ресурсы, а также обучать преподавателей новым методам и подходам.</w:t>
      </w:r>
    </w:p>
    <w:p>
      <w:pPr>
        <w:pStyle w:val="BodyText"/>
        <w:spacing w:line="364" w:lineRule="auto"/>
        <w:ind w:right="106"/>
        <w:jc w:val="both"/>
      </w:pPr>
      <w:r>
        <w:rPr/>
        <w:t>Эта методическая разработка может быть дополнена примерами конкретных технологий и практических задач для более детального анализа и внедрения.</w:t>
      </w:r>
    </w:p>
    <w:sectPr>
      <w:pgSz w:w="11900" w:h="16840"/>
      <w:pgMar w:top="10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285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2024-09-11T19:32:32Z</dcterms:created>
  <dcterms:modified xsi:type="dcterms:W3CDTF">2024-09-11T19:32:32Z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2024-09-11T00:00:00Z</vt:filetime>
  </property>
</Properties>
</file>