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8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line="360" w:lineRule="auto"/>
        <w:ind w:firstLine="567" w:left="0" w:right="0"/>
        <w:jc w:val="center"/>
      </w:pPr>
      <w:r>
        <w:rPr>
          <w:b/>
          <w:sz w:val="28"/>
          <w:szCs w:val="28"/>
        </w:rPr>
        <w:t xml:space="preserve">Возможности применения компьютерных технологий </w:t>
      </w:r>
    </w:p>
    <w:p>
      <w:pPr>
        <w:pStyle w:val="style0"/>
        <w:spacing w:line="360" w:lineRule="auto"/>
        <w:ind w:firstLine="567" w:left="0" w:right="0"/>
        <w:jc w:val="center"/>
      </w:pPr>
      <w:r>
        <w:rPr>
          <w:b/>
          <w:sz w:val="28"/>
          <w:szCs w:val="28"/>
        </w:rPr>
        <w:t>на уроках английского языка.</w:t>
      </w:r>
    </w:p>
    <w:p>
      <w:pPr>
        <w:pStyle w:val="style0"/>
        <w:spacing w:line="360" w:lineRule="auto"/>
        <w:jc w:val="right"/>
      </w:pPr>
      <w:r>
        <w:rPr>
          <w:lang w:val="ru-RU"/>
        </w:rPr>
        <w:t>Лео</w:t>
      </w:r>
      <w:r>
        <w:rPr/>
        <w:t xml:space="preserve">нова А.О., </w:t>
      </w:r>
    </w:p>
    <w:p>
      <w:pPr>
        <w:pStyle w:val="style0"/>
        <w:spacing w:line="360" w:lineRule="auto"/>
        <w:jc w:val="right"/>
      </w:pPr>
      <w:r>
        <w:rPr/>
        <w:t xml:space="preserve">учитель английского языка </w:t>
      </w:r>
    </w:p>
    <w:p>
      <w:pPr>
        <w:pStyle w:val="style0"/>
        <w:spacing w:line="360" w:lineRule="auto"/>
        <w:jc w:val="right"/>
      </w:pPr>
      <w:r>
        <w:rPr/>
        <w:t>высшей квалификационной категории,</w:t>
      </w:r>
    </w:p>
    <w:p>
      <w:pPr>
        <w:pStyle w:val="style0"/>
        <w:spacing w:line="360" w:lineRule="auto"/>
        <w:jc w:val="right"/>
      </w:pPr>
      <w:r>
        <w:rPr/>
        <w:t xml:space="preserve">МАОУ «Гимназия (английская)», </w:t>
      </w:r>
    </w:p>
    <w:p>
      <w:pPr>
        <w:pStyle w:val="style0"/>
        <w:widowControl w:val="false"/>
        <w:autoSpaceDE w:val="false"/>
        <w:spacing w:line="360" w:lineRule="auto"/>
        <w:ind w:firstLine="720" w:left="720" w:right="0"/>
        <w:jc w:val="right"/>
      </w:pPr>
      <w:r>
        <w:rPr/>
        <w:t>г. Магадан</w:t>
      </w:r>
    </w:p>
    <w:p>
      <w:pPr>
        <w:pStyle w:val="style0"/>
        <w:widowControl w:val="false"/>
        <w:autoSpaceDE w:val="false"/>
        <w:spacing w:line="360" w:lineRule="auto"/>
        <w:ind w:firstLine="720" w:left="720" w:right="0"/>
        <w:jc w:val="right"/>
      </w:pPr>
      <w:r>
        <w:rPr/>
        <w:t>201</w:t>
      </w:r>
      <w:r>
        <w:rPr/>
        <w:t>8</w:t>
      </w:r>
      <w:r>
        <w:rPr/>
        <w:t xml:space="preserve"> г.</w:t>
      </w:r>
    </w:p>
    <w:p>
      <w:pPr>
        <w:pStyle w:val="style0"/>
        <w:spacing w:line="360" w:lineRule="auto"/>
        <w:ind w:firstLine="567" w:left="0" w:right="0"/>
        <w:jc w:val="both"/>
      </w:pPr>
      <w:r>
        <w:rPr>
          <w:b/>
        </w:rPr>
        <w:t>Аннотация.</w:t>
      </w:r>
      <w:r>
        <w:rPr/>
        <w:t xml:space="preserve"> На данном этапе развития образования в школе применение инновационных методик является одним из важнейших факторов оптимизации обучения. Информативно-коммуникационные средства обучения, компьютеры в частности, являются уникальным средством реализации целей обучения и различных дидактических задач. В статье приводятся конкретные примеры, как и при помощи каких программ можно реализовать эти цели и задачи в школе, оптимизируя учебный процесс.</w:t>
      </w:r>
    </w:p>
    <w:p>
      <w:pPr>
        <w:pStyle w:val="style0"/>
        <w:spacing w:line="360" w:lineRule="auto"/>
        <w:ind w:firstLine="567" w:left="0" w:right="0"/>
        <w:jc w:val="both"/>
      </w:pPr>
      <w:r>
        <w:rPr>
          <w:b/>
        </w:rPr>
        <w:t>Ключевые слова:</w:t>
      </w:r>
      <w:r>
        <w:rPr/>
        <w:t xml:space="preserve"> информационно-коммуникационный, компьютер, компьютерные программы, обучение английскому языку.</w:t>
      </w:r>
    </w:p>
    <w:p>
      <w:pPr>
        <w:pStyle w:val="style0"/>
        <w:widowControl w:val="false"/>
        <w:autoSpaceDE w:val="false"/>
        <w:spacing w:line="360" w:lineRule="auto"/>
        <w:ind w:firstLine="720" w:left="720" w:right="0"/>
        <w:jc w:val="right"/>
      </w:pPr>
      <w:r>
        <w:rPr/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Современный учитель - это человек, который выполняет разнообразные функции не только в школе, но и за её пределами. Среди педагогических функций одно из немаловажных мест занимает инновационная. Учитель должен не только знать и уметь применить на практике основные педагогические теории, но и творчески их использовать, а также стремиться к воплощению собственных педагогических идей. Педагогические инновации в современной науке понимаются как определённые изменения, которые вносят в педагогическую теорию и практику улучшающие элементы, способствуют процессу обновления педагогической науки. Поэтому очень важным мне представляется в такой ситуации выявление и изучение педагогических инноваций. Инновационно-коммуникационные технологии, такие как Интернет и другие телекоммуникационные средства в последние годы получают все большее распространение и находят широкое применение в области обучения иностранному языку. 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Выделяют следующие сферы использования телекоммуникационных средств в процессе обучения английскому языку: 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1) в качестве средства поиска информации и доступа к знаниям;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2) в качестве новой формы коммуникации на иностранном языке, позволяющей передавать не только письменные тексты, но и изображения (гипертексты), а также озвучивать послания;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3) как средства овладения письмом и письменной речью;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4) как инструмента организации дистанционного обучения.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Компьютерные коммуникации обеспечивают оперативную передачу любой информации, хранение больших объемов информации, интерактивность, широкий доступ к источникам информации, реализацию коллективных проектов. Исключительные возможности в процессе обучения английскому Интернет предоставляет для формирования умений чтения и письменной речи, а точнее для овладения средствами общения в письменной форме.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Интернет позволяет вступать в письменную контактную коммуникацию в режиме реального времени, создавая уникальную аутентичную ситуацию диалогического общения в письменной форме. При этом деятельность по написанию текста включается в рамки конкретного акта коммуникации с учетом личности адресата, ситуации коммуникации и цели создания сообщения. Таким образом, Интернет в работе учителя обеспечивает возможности реализации коммуникативного подхода к обучению письменным видам речевой деятельности. 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Процесс создания текста в сети Интернет стимулирует обучаемых к овладению разнообразными «технологиями» письма с использованием вспомогательных компьютерных средств (например, написание документа на базе шаблона), а также помогает им осознать необходимость тщательного обдумывания, переписывания и коррекции собственного текста. Эта функция важна при обучении письму на уроках английского языка при подготовке к ЕГЭ. 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На своих уроках я использую возможности и ресурсы Интернета в основном для следующих целей:</w:t>
      </w:r>
    </w:p>
    <w:p>
      <w:pPr>
        <w:pStyle w:val="style0"/>
        <w:numPr>
          <w:ilvl w:val="0"/>
          <w:numId w:val="2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для включения материалов сети в содержание урока;</w:t>
      </w:r>
    </w:p>
    <w:p>
      <w:pPr>
        <w:pStyle w:val="style0"/>
        <w:numPr>
          <w:ilvl w:val="0"/>
          <w:numId w:val="2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для самостоятельного поиска информации учащимися в рамках работы над проектом, при подготовке к конференциям;</w:t>
      </w:r>
    </w:p>
    <w:p>
      <w:pPr>
        <w:pStyle w:val="style0"/>
        <w:numPr>
          <w:ilvl w:val="0"/>
          <w:numId w:val="2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для самостоятельного изучения, углубления изучаемого языка, ликвидации пробелов в знаниях;</w:t>
      </w:r>
    </w:p>
    <w:p>
      <w:pPr>
        <w:pStyle w:val="style0"/>
        <w:numPr>
          <w:ilvl w:val="0"/>
          <w:numId w:val="2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для самостоятельной подготовки к сдаче экзамена;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Все это, вполне очевидно, разные задачи, объединенные, однако, единой целью обучения - формированием коммуникативной компетенции. Исходя из специфики предмета, зная дидактические свойства и функции сети Интернет, ее возможности и ресурсы, я могу определить, для решения каких дидактических задач я могу использовать те или иные услуги и ресурсы сети. После этого можно определиться и с методикой их применения на уроке или во внеурочное время.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Перечислю возможности, которые применялись на уроках:</w:t>
      </w:r>
    </w:p>
    <w:p>
      <w:pPr>
        <w:pStyle w:val="style0"/>
        <w:numPr>
          <w:ilvl w:val="0"/>
          <w:numId w:val="3"/>
        </w:numPr>
        <w:tabs>
          <w:tab w:leader="none" w:pos="852" w:val="left"/>
        </w:tabs>
        <w:spacing w:line="360" w:lineRule="auto"/>
        <w:ind w:hanging="426" w:left="426" w:right="0"/>
        <w:jc w:val="both"/>
      </w:pPr>
      <w:r>
        <w:rPr/>
        <w:t>подбор тех или иных аутентичных материалов для чтения по изучаемой теме устной речи;</w:t>
      </w:r>
    </w:p>
    <w:p>
      <w:pPr>
        <w:pStyle w:val="style0"/>
        <w:numPr>
          <w:ilvl w:val="0"/>
          <w:numId w:val="3"/>
        </w:numPr>
        <w:tabs>
          <w:tab w:leader="none" w:pos="852" w:val="left"/>
        </w:tabs>
        <w:spacing w:line="360" w:lineRule="auto"/>
        <w:ind w:hanging="426" w:left="426" w:right="0"/>
        <w:jc w:val="both"/>
      </w:pPr>
      <w:r>
        <w:rPr/>
        <w:t>запись звуковой информации (речь политических или государственных деятелей, интересные выступления на разные темы носителей языка по самым разным вопросам, песен);</w:t>
      </w:r>
    </w:p>
    <w:p>
      <w:pPr>
        <w:pStyle w:val="style0"/>
        <w:numPr>
          <w:ilvl w:val="0"/>
          <w:numId w:val="3"/>
        </w:numPr>
        <w:tabs>
          <w:tab w:leader="none" w:pos="852" w:val="left"/>
        </w:tabs>
        <w:spacing w:line="360" w:lineRule="auto"/>
        <w:ind w:hanging="426" w:left="426" w:right="0"/>
        <w:jc w:val="both"/>
      </w:pPr>
      <w:r>
        <w:rPr/>
        <w:t>проведение в группах сотрудничества обсуждений, дискуссий по той или иной проблемной информации, полученной из ресурсов сети Интернет, а затем организация общей дискуссии всего класса;</w:t>
      </w:r>
    </w:p>
    <w:p>
      <w:pPr>
        <w:pStyle w:val="style0"/>
        <w:numPr>
          <w:ilvl w:val="0"/>
          <w:numId w:val="3"/>
        </w:numPr>
        <w:tabs>
          <w:tab w:leader="none" w:pos="852" w:val="left"/>
        </w:tabs>
        <w:spacing w:line="360" w:lineRule="auto"/>
        <w:ind w:hanging="426" w:left="426" w:right="0"/>
        <w:jc w:val="both"/>
      </w:pPr>
      <w:r>
        <w:rPr/>
        <w:t>проведение лингвистического анализа определенных сообщений, устных или письменных высказываний носителей языка, содержащих фразеологизмы, реалии, идиомы, пословицы, поговорки, неологизмы, отражающие специфику функционирования изучаемого языка в культуре народа;</w:t>
      </w:r>
    </w:p>
    <w:p>
      <w:pPr>
        <w:pStyle w:val="style0"/>
        <w:numPr>
          <w:ilvl w:val="0"/>
          <w:numId w:val="3"/>
        </w:numPr>
        <w:tabs>
          <w:tab w:leader="none" w:pos="852" w:val="left"/>
        </w:tabs>
        <w:spacing w:line="360" w:lineRule="auto"/>
        <w:ind w:hanging="426" w:left="426" w:right="0"/>
        <w:jc w:val="both"/>
      </w:pPr>
      <w:r>
        <w:rPr/>
        <w:t>использование хотя бы фрагментарно художественных произведений авторов страны изучаемого языка, полученных в виртуальных библиотеках; особенно это благодатный материал для различного рода проектов, дискуссий;</w:t>
      </w:r>
    </w:p>
    <w:p>
      <w:pPr>
        <w:pStyle w:val="style0"/>
        <w:numPr>
          <w:ilvl w:val="0"/>
          <w:numId w:val="3"/>
        </w:numPr>
        <w:tabs>
          <w:tab w:leader="none" w:pos="852" w:val="left"/>
        </w:tabs>
        <w:spacing w:line="360" w:lineRule="auto"/>
        <w:ind w:hanging="426" w:left="426" w:right="0"/>
        <w:jc w:val="both"/>
      </w:pPr>
      <w:r>
        <w:rPr/>
        <w:t>использование материалов электронных грамматических справочников, предлагаемых в них упражнений, а также лексических справочников, словарей, справочников страноведческого характера, материалов дистанционных курсов, имеющихся в открытом доступе для включения их в урок.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Таким образом, используя информационные ресурсы сети Интернет, можно, интегрируя их в учебный процесс (при условии соответствующей дидактической интерпретации), более эффективно решать целый ряд дидактических задач на уроке:</w:t>
      </w:r>
    </w:p>
    <w:p>
      <w:pPr>
        <w:pStyle w:val="style0"/>
        <w:numPr>
          <w:ilvl w:val="0"/>
          <w:numId w:val="4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формировать навыки и умения чтения, непосредственно используя материалы сети разной степени сложности;</w:t>
      </w:r>
    </w:p>
    <w:p>
      <w:pPr>
        <w:pStyle w:val="style0"/>
        <w:numPr>
          <w:ilvl w:val="0"/>
          <w:numId w:val="4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совершенствовать умения аудирования на основе аутентичных звуковых текстов сети Интернет, также соответственно подготовленных учителем;</w:t>
      </w:r>
    </w:p>
    <w:p>
      <w:pPr>
        <w:pStyle w:val="style0"/>
        <w:numPr>
          <w:ilvl w:val="0"/>
          <w:numId w:val="4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совершенствовать умения монологического и диалогического высказывания на основе проблемного обсуждения представленных учителем или кем-то из учащихся материалов сети;</w:t>
      </w:r>
    </w:p>
    <w:p>
      <w:pPr>
        <w:pStyle w:val="style0"/>
        <w:numPr>
          <w:ilvl w:val="0"/>
          <w:numId w:val="4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совершенствовать умения письменной речи, индивидуально или письменно составляя ответы партнерам, участвуя в подготовке рефератов, сочинений;</w:t>
      </w:r>
    </w:p>
    <w:p>
      <w:pPr>
        <w:pStyle w:val="style0"/>
        <w:numPr>
          <w:ilvl w:val="0"/>
          <w:numId w:val="4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знакомиться с культуроведческими знаниями, включающими в себя речевой этикет, особенности речевого поведения различных народов в условиях общения, особенности культуры, традиций стран изучаемого языка;</w:t>
      </w:r>
    </w:p>
    <w:p>
      <w:pPr>
        <w:pStyle w:val="style0"/>
        <w:numPr>
          <w:ilvl w:val="0"/>
          <w:numId w:val="4"/>
        </w:numPr>
        <w:tabs>
          <w:tab w:leader="none" w:pos="568" w:val="left"/>
        </w:tabs>
        <w:spacing w:line="360" w:lineRule="auto"/>
        <w:ind w:hanging="284" w:left="284" w:right="0"/>
        <w:jc w:val="both"/>
      </w:pPr>
      <w:r>
        <w:rPr/>
        <w:t>формировать устойчивую мотивацию иноязычной деятельности учащихся на уроке на основе систематического использования «живых» материалов, обсуждения не только вопросов к текстам учебника, но и «горячих» проблем, интересующих всех и каждого.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Работа в так называемом чате также одно из самых любимых занятий у детей любого возраста. Интерес к общению в чатах просто огромен, и, конечно, использование этой технологии на уроке обладает мощнейшим мотивационным фактором.  Мне удалось внедрить эту коммуникационную технологию на уроках на базе программ Vypress Messenger v3.0 и </w:t>
      </w:r>
      <w:r>
        <w:rPr>
          <w:lang w:val="en-US"/>
        </w:rPr>
        <w:t>Lancer</w:t>
      </w:r>
      <w:r>
        <w:rPr/>
        <w:t xml:space="preserve"> </w:t>
      </w:r>
      <w:r>
        <w:rPr>
          <w:lang w:val="en-US"/>
        </w:rPr>
        <w:t>Chat</w:t>
      </w:r>
      <w:r>
        <w:rPr/>
        <w:t>.</w:t>
      </w:r>
    </w:p>
    <w:p>
      <w:pPr>
        <w:pStyle w:val="style0"/>
        <w:spacing w:line="360" w:lineRule="auto"/>
        <w:ind w:firstLine="2268" w:left="0" w:right="0"/>
        <w:jc w:val="both"/>
      </w:pPr>
      <w:r>
        <w:rPr>
          <w:sz w:val="28"/>
          <w:szCs w:val="28"/>
        </w:rPr>
        <w:drawing>
          <wp:inline distB="0" distL="0" distR="0" distT="0">
            <wp:extent cx="2410460" cy="1151255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360" w:lineRule="auto"/>
        <w:ind w:hanging="0" w:left="0" w:right="0"/>
        <w:jc w:val="both"/>
      </w:pPr>
      <w:r>
        <w:rPr>
          <w:sz w:val="28"/>
          <w:szCs w:val="28"/>
        </w:rPr>
        <w:tab/>
      </w:r>
      <w:r>
        <w:rPr/>
        <w:t xml:space="preserve">Эту программу можно использовать в самых разнообразных формах работы на уроке. Например, учащиеся получают задание перевести письменно предложение с русского на английский. Они выполняют задание в этой программе, где можно работать в режиме, когда учащиеся не видят варианты переводов друг друга, а учитель видит все, и когда выполненные задания в реальном времени отсылаются к учителю на компьютер. Затем все варианты переводов можно сделать видимыми для всех и учитель может сразу исправить ошибки, или попросить учеников самих найти ошибки и откорректировать переводы. 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С точки зрения классификации технических средств обучения (ТСО) персональный компьютер (ПК) относится к многоканальным средствам результативного типа и входит в группу электронных или автоматизированных средств обучения. Компьютер является наиболее «развитым» средством в ряду других электронных устройств, используемых при обучении  английскому языку, и также является средством коммуникации.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Дидактическими преимуществами ПК по сравнению с другими средствами обучения являются: полифункциональность, интерактивность, диалоговое взаимодействие, многообразие возможных режимов и организационных форм работы.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При этом необходимо принимать во внимание не только все разнообразие компьютерных средств, которые могут применяться в обучении, но и возможности варьирования режимов их использования (индивидуальная самостоятельная работа за ПК, коллективная работа в локальных компьютерных сетях, групповая работа в сети и т.д.). 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Существует достаточно обширный перечень функций преподавателя иностранного языка, реализуемых средствами компьютера, среди которых выделю следующие: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•  </w:t>
      </w:r>
      <w:r>
        <w:rPr/>
        <w:t>коммуникативную;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•  </w:t>
      </w:r>
      <w:r>
        <w:rPr/>
        <w:t>организационно-стимулирующую;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•  </w:t>
      </w:r>
      <w:r>
        <w:rPr/>
        <w:t>информативную;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•  </w:t>
      </w:r>
      <w:r>
        <w:rPr/>
        <w:t>тренировочную;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•  </w:t>
      </w:r>
      <w:r>
        <w:rPr/>
        <w:t>управляющую;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•  </w:t>
      </w:r>
      <w:r>
        <w:rPr/>
        <w:t>контролирующе-коррегирующую.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При реализации организационно-стимулирующей функции преподавателя компьютер используется для создания аутентичных, коммуникативно ориентированных ситуаций общения и обучения языку, что реализуется в симулятивных и моделирующих компьютерных обучающих программах (КОП). В них компьютер выступает в качестве стимула коммуникации.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В симулятивно-моделирующих КОП, относящихся к разряду «интерактивного видео», воссоздаются экстралингвистические факторы ситуации общения, имитируется языковая атмосфера, что также стимулирует процесс общения учащихся между собой. Примером может служить программа «Профессор Хиггинс», в которой с помощью богатого иллюстративного материала моделируются различные ситуации общения. 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Что касается информативной функции, понятно, что основным преимуществом компьютера является возможность хранения и переработки больших объемов информации, поэтому ПК широко используется в процессе обучения языкам в качестве информационной системы. Информативная функция преподавателя peaлизуется в виде отдельных модулей компьютерных обучающих программ. Практически любая КОП включает в себя либо информационные кадры (базовая информация для презентации нового учебного материала), либо кадры информационной поддержки (подсказки и разъяснения в ходе выполнения упражнений). Эти программы я использую для презентации нового грамматического материала. 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При осуществлении контролирующе-коррегирующей функции, применение ПК для текущего и итогового контроля результатов учебной деятельности дает следующие преимущества:</w:t>
      </w:r>
    </w:p>
    <w:p>
      <w:pPr>
        <w:pStyle w:val="style0"/>
        <w:numPr>
          <w:ilvl w:val="0"/>
          <w:numId w:val="1"/>
        </w:numPr>
        <w:tabs>
          <w:tab w:leader="none" w:pos="1134" w:val="left"/>
        </w:tabs>
        <w:spacing w:line="360" w:lineRule="auto"/>
        <w:ind w:hanging="567" w:left="567" w:right="0"/>
        <w:jc w:val="both"/>
      </w:pPr>
      <w:r>
        <w:rPr/>
        <w:t>реализация дифференцированного и индивидуального подходов в условиях проведения фронтального контроля;</w:t>
      </w:r>
    </w:p>
    <w:p>
      <w:pPr>
        <w:pStyle w:val="style0"/>
        <w:numPr>
          <w:ilvl w:val="0"/>
          <w:numId w:val="1"/>
        </w:numPr>
        <w:tabs>
          <w:tab w:leader="none" w:pos="1134" w:val="left"/>
        </w:tabs>
        <w:spacing w:line="360" w:lineRule="auto"/>
        <w:ind w:hanging="567" w:left="567" w:right="0"/>
        <w:jc w:val="both"/>
      </w:pPr>
      <w:r>
        <w:rPr/>
        <w:t>осуществление сильной обратной связи;</w:t>
      </w:r>
    </w:p>
    <w:p>
      <w:pPr>
        <w:pStyle w:val="style0"/>
        <w:numPr>
          <w:ilvl w:val="0"/>
          <w:numId w:val="1"/>
        </w:numPr>
        <w:tabs>
          <w:tab w:leader="none" w:pos="1134" w:val="left"/>
        </w:tabs>
        <w:spacing w:line="360" w:lineRule="auto"/>
        <w:ind w:hanging="567" w:left="567" w:right="0"/>
        <w:jc w:val="both"/>
      </w:pPr>
      <w:r>
        <w:rPr/>
        <w:t>воплощение требования максимальной объективности контроля;</w:t>
      </w:r>
    </w:p>
    <w:p>
      <w:pPr>
        <w:pStyle w:val="style0"/>
        <w:numPr>
          <w:ilvl w:val="0"/>
          <w:numId w:val="1"/>
        </w:numPr>
        <w:tabs>
          <w:tab w:leader="none" w:pos="1134" w:val="left"/>
        </w:tabs>
        <w:spacing w:line="360" w:lineRule="auto"/>
        <w:ind w:hanging="567" w:left="567" w:right="0"/>
        <w:jc w:val="both"/>
      </w:pPr>
      <w:r>
        <w:rPr/>
        <w:t>сокращение временных затрат на проведение контроля;</w:t>
      </w:r>
    </w:p>
    <w:p>
      <w:pPr>
        <w:pStyle w:val="style0"/>
        <w:numPr>
          <w:ilvl w:val="0"/>
          <w:numId w:val="1"/>
        </w:numPr>
        <w:tabs>
          <w:tab w:leader="none" w:pos="1134" w:val="left"/>
        </w:tabs>
        <w:spacing w:line="360" w:lineRule="auto"/>
        <w:ind w:hanging="567" w:left="567" w:right="0"/>
        <w:jc w:val="both"/>
      </w:pPr>
      <w:r>
        <w:rPr/>
        <w:t>освобождение преподавателя от трудоемкой работы по обработке результатов контроля.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Я использую КОП, которые предусматривают автоматическое выполнение следующих операций: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1)  принятие и распознавание ответа обучаемого;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2)  анализ и определение правильности ответа;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3) запоминание результата и/или сообщение о нем обучаемому;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4) немедленное выставление итоговой оценки путем сравнения количества правильных ответов со шкалой оценок, заложенной в память ПК для контролируемых параметров. Примером может послужить компьютерная программа «Экзаменатор» и тест по теме «Герундий. Причастия I и II», разработанный мной на базе программы “Testbuilder”, которую я часто использую для создания тестов. </w:t>
      </w:r>
    </w:p>
    <w:p>
      <w:pPr>
        <w:pStyle w:val="style0"/>
        <w:spacing w:line="360" w:lineRule="auto"/>
        <w:jc w:val="both"/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drawing>
          <wp:inline distB="0" distL="0" distR="0" distT="0">
            <wp:extent cx="2835275" cy="1424305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</w:rPr>
        <w:drawing>
          <wp:inline distB="0" distL="0" distR="0" distT="0">
            <wp:extent cx="2393315" cy="2000885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360" w:lineRule="auto"/>
        <w:jc w:val="both"/>
      </w:pPr>
      <w:r>
        <w:rPr>
          <w:sz w:val="28"/>
          <w:szCs w:val="28"/>
          <w:lang w:val="en-US"/>
        </w:rPr>
      </w:r>
    </w:p>
    <w:p>
      <w:pPr>
        <w:pStyle w:val="style0"/>
        <w:spacing w:line="360" w:lineRule="auto"/>
        <w:ind w:firstLine="2410" w:left="0" w:right="0"/>
        <w:jc w:val="both"/>
      </w:pPr>
      <w:r>
        <w:rPr>
          <w:sz w:val="28"/>
          <w:szCs w:val="28"/>
        </w:rPr>
        <w:drawing>
          <wp:inline distB="0" distL="0" distR="0" distT="0">
            <wp:extent cx="2697480" cy="1444625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360" w:lineRule="auto"/>
        <w:ind w:hanging="0" w:left="0" w:right="0"/>
        <w:jc w:val="both"/>
      </w:pPr>
      <w:r>
        <w:rPr>
          <w:sz w:val="28"/>
          <w:szCs w:val="28"/>
        </w:rPr>
        <w:tab/>
      </w:r>
      <w:r>
        <w:rPr/>
        <w:t>На своих интерактивных уроках я также использую тесты для контроля лексики, которые я создаю, используя систему тестирования, разработанную на базе Microsoft Excel. Например, лексический тест по теме «Выражение эмоций».</w:t>
      </w:r>
    </w:p>
    <w:p>
      <w:pPr>
        <w:pStyle w:val="style0"/>
        <w:spacing w:line="360" w:lineRule="auto"/>
        <w:ind w:firstLine="284" w:left="0" w:right="0"/>
        <w:jc w:val="both"/>
      </w:pPr>
      <w:r>
        <w:rPr>
          <w:sz w:val="28"/>
          <w:szCs w:val="28"/>
        </w:rPr>
        <w:drawing>
          <wp:inline distB="0" distL="0" distR="0" distT="0">
            <wp:extent cx="2454275" cy="1808480"/>
            <wp:effectExtent b="0" l="0" r="0" t="0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drawing>
          <wp:inline distB="0" distL="0" distR="0" distT="0">
            <wp:extent cx="2520315" cy="1831975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Здесь учащиеся сразу после окончания теста получают оценку, а затем на экран каждого компьютера выводятся правильные варианты ответов и дети проводят анализ своих ошибок.</w:t>
      </w:r>
    </w:p>
    <w:p>
      <w:pPr>
        <w:pStyle w:val="style0"/>
        <w:spacing w:line="360" w:lineRule="auto"/>
        <w:ind w:firstLine="284" w:left="0" w:right="0"/>
        <w:jc w:val="both"/>
      </w:pPr>
      <w:r>
        <w:rPr>
          <w:sz w:val="28"/>
          <w:szCs w:val="28"/>
        </w:rPr>
        <w:drawing>
          <wp:inline distB="0" distL="0" distR="0" distT="0">
            <wp:extent cx="2442210" cy="1753235"/>
            <wp:effectExtent b="0" l="0" r="0" t="0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</w:rPr>
        <w:drawing>
          <wp:inline distB="0" distL="0" distR="0" distT="0">
            <wp:extent cx="2520315" cy="1677035"/>
            <wp:effectExtent b="0" l="0" r="0" t="0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>Компьютер значительно убыстряет работу на уроке: проверку тестов, работу над ошибками. Дети лучше запоминают правильные варианты, если они тут же наглядно их видят и могут сравнить со своими ответами. Работа с компьютерами помогает мне повышать мотивацию обучения учащихся. Сравнивая результаты успеваемости за последние три года, я наблюдаю значительный рост качества обученности учащихся в группах, в которых я наиболее часто применяю информационные технологии на уроках. Особенный скачок произошёл в одиннадцатых классах, когда я стала применять информационные технологии на факультативе по английскому языку для подготовки к экзамену ЕГЭ по английскому языку для одиннадцатых классов. Программа факультатива разработана на основе программ "Репетитор по английскому языку Кирилла и Мефодия – 2008", "Репетитор по английскому языку Кирилла и Мефодия – 2009", "Интерактивный тренинг - подготовка к ЕГЭ. Английский язык. Бука-софт". Многообразие тестовых заданий по английскому языку и возможность мониторинга знаний помогает мне выявлять и устранять слабые места у учащихся в понимании предмета. Тренировка в выполнении этих тестовых заданий позволяет мне вырабатывать стратегию подготовки и сдачи ЕГЭ. Эти программы воссоздают настоящую экзаменационную атмосферу и помогают отработать навыки прохождения тестирования. Они также позволяют провести индивидуальную работу над ошибками и помогают контролировать результаты тестирования. После выполнения очередного варианта теста результаты каждого учащегося сохраняются в программе и можно отследить динамику успеваемости и повышения качества выполнения тестов у большинства учащихся. Использование информационных технологий, в частности обучающих компьютерных программ, значительно повышают качество обучения и процент успеваемости.</w:t>
      </w:r>
    </w:p>
    <w:p>
      <w:pPr>
        <w:pStyle w:val="style0"/>
        <w:spacing w:line="360" w:lineRule="auto"/>
        <w:ind w:firstLine="567" w:left="0" w:right="0"/>
        <w:jc w:val="both"/>
      </w:pPr>
      <w:r>
        <w:rPr/>
        <w:t xml:space="preserve">Исходя из опыта моей работы, могу констатировать следующее. Новейшие информационно-коммуникационные технологии в обучении позволяют активнее использовать мировой научный и образовательный потенциал при обучении школьников английскому языку. Можно с уверенностью утверждать, что такие мультимедийные средства обучения иностранным языкам, как компьютеры являются мощнейшим средством мотивации обучения и они должны стать привычным инструментом на уроках английского языка. Интернет обладает колоссальными информационными возможностями и не менее впечатляющими услугами, которые я также стараюсь задействовать как можно чаще. Однако, какими бы свойствами ни обладало то или иное средство обучения, информационно - предметная среда, всё-таки первичны дидактические задачи, особенности познавательной деятельности учащихся, обусловленные определенными целями образования. Интернет со всеми своими возможностями и ресурсами - средство реализации этих целей и задач, и он даёт ещё больше возможностей оптимизировать учебный процесс.  </w:t>
      </w:r>
    </w:p>
    <w:p>
      <w:pPr>
        <w:pStyle w:val="style0"/>
        <w:spacing w:line="360" w:lineRule="auto"/>
        <w:ind w:firstLine="567" w:left="0" w:right="0"/>
        <w:jc w:val="both"/>
      </w:pPr>
      <w:r>
        <w:rPr>
          <w:lang w:val="en-US"/>
        </w:rPr>
      </w:r>
    </w:p>
    <w:p>
      <w:pPr>
        <w:pStyle w:val="style0"/>
        <w:spacing w:line="360" w:lineRule="auto"/>
        <w:ind w:firstLine="567" w:left="0" w:right="0"/>
        <w:jc w:val="both"/>
      </w:pPr>
      <w:r>
        <w:rPr>
          <w:sz w:val="28"/>
          <w:szCs w:val="28"/>
        </w:rPr>
        <w:drawing>
          <wp:inline distB="0" distL="0" distR="0" distT="0">
            <wp:extent cx="2202180" cy="1648460"/>
            <wp:effectExtent b="0" l="0" r="0" t="0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</w:p>
    <w:p>
      <w:pPr>
        <w:pStyle w:val="style0"/>
        <w:spacing w:line="360" w:lineRule="auto"/>
        <w:ind w:firstLine="567" w:left="0" w:right="0"/>
        <w:jc w:val="both"/>
      </w:pPr>
      <w:r>
        <w:rPr>
          <w:b/>
          <w:sz w:val="28"/>
          <w:szCs w:val="28"/>
          <w:lang w:val="en-US"/>
        </w:rPr>
        <w:tab/>
        <w:tab/>
        <w:tab/>
        <w:tab/>
        <w:tab/>
      </w:r>
      <w:r>
        <w:rPr>
          <w:b/>
        </w:rPr>
        <w:t>Библиография.</w:t>
      </w:r>
    </w:p>
    <w:p>
      <w:pPr>
        <w:pStyle w:val="style0"/>
        <w:numPr>
          <w:ilvl w:val="0"/>
          <w:numId w:val="5"/>
        </w:numPr>
        <w:spacing w:line="360" w:lineRule="auto"/>
        <w:jc w:val="both"/>
      </w:pPr>
      <w:r>
        <w:rPr/>
        <w:t>Интернет в гуманитарном образовании. / Под ред. Полат Е.С. – М., 2000</w:t>
      </w:r>
    </w:p>
    <w:p>
      <w:pPr>
        <w:pStyle w:val="style0"/>
        <w:numPr>
          <w:ilvl w:val="0"/>
          <w:numId w:val="5"/>
        </w:numPr>
        <w:spacing w:line="360" w:lineRule="auto"/>
        <w:jc w:val="both"/>
      </w:pPr>
      <w:r>
        <w:rPr/>
        <w:t>Информационные технологии в образовании: Учеб. пособие для студ. высш. пед. учеб. заведений. – М., 2003</w:t>
      </w:r>
    </w:p>
    <w:p>
      <w:pPr>
        <w:pStyle w:val="style0"/>
        <w:numPr>
          <w:ilvl w:val="0"/>
          <w:numId w:val="5"/>
        </w:numPr>
        <w:spacing w:line="360" w:lineRule="auto"/>
        <w:jc w:val="both"/>
      </w:pPr>
      <w:r>
        <w:rPr/>
        <w:t>Роберт И. В. Современные информационные технологии в образовании: дидактические проблемы, перспективы использования. – М., 1994</w:t>
      </w:r>
    </w:p>
    <w:p>
      <w:pPr>
        <w:pStyle w:val="style0"/>
        <w:numPr>
          <w:ilvl w:val="0"/>
          <w:numId w:val="5"/>
        </w:numPr>
        <w:spacing w:line="360" w:lineRule="auto"/>
        <w:jc w:val="both"/>
      </w:pPr>
      <w:r>
        <w:rPr/>
        <w:t>Щукин А.Н. Методика использования аудиовизуальных средств. – М., 1981</w:t>
      </w:r>
    </w:p>
    <w:p>
      <w:pPr>
        <w:pStyle w:val="style0"/>
        <w:numPr>
          <w:ilvl w:val="0"/>
          <w:numId w:val="5"/>
        </w:numPr>
        <w:spacing w:line="360" w:lineRule="auto"/>
        <w:jc w:val="both"/>
      </w:pPr>
      <w:r>
        <w:rPr/>
        <w:t>Теория и практика применения технических средств в обучении иностранным языкам./Под ред. Ляховицкого М. В. – Киев, 1989</w:t>
      </w:r>
    </w:p>
    <w:p>
      <w:pPr>
        <w:pStyle w:val="style0"/>
        <w:spacing w:line="360" w:lineRule="auto"/>
        <w:ind w:firstLine="567" w:left="0" w:right="0"/>
        <w:jc w:val="both"/>
      </w:pPr>
      <w:r>
        <w:rPr>
          <w:lang w:val="en-US"/>
        </w:rPr>
      </w:r>
    </w:p>
    <w:sectPr>
      <w:footerReference r:id="rId11" w:type="default"/>
      <w:type w:val="nextPage"/>
      <w:pgSz w:h="16838" w:w="11906"/>
      <w:pgMar w:bottom="776" w:footer="720" w:gutter="0" w:header="0" w:left="993" w:right="710" w:top="567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Arial">
    <w:charset w:val="cc"/>
    <w:family w:val="swiss"/>
    <w:pitch w:val="variable"/>
  </w:font>
  <w:font w:name="Tahom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93"/>
    </w:pPr>
    <w:r>
      <w:rPr/>
    </w:r>
  </w:p>
  <w:p>
    <w:pPr>
      <w:pStyle w:val="style93"/>
    </w:pPr>
    <w:r>
      <w:rPr>
        <w:rStyle w:val="style85"/>
      </w:rPr>
      <w:fldChar w:fldCharType="begin"/>
    </w:r>
    <w:r>
      <w:instrText> PAGE </w:instrText>
    </w:r>
    <w:r>
      <w:fldChar w:fldCharType="separate"/>
    </w:r>
    <w:r>
      <w:t>8</w:t>
    </w:r>
    <w:r>
      <w:fldChar w:fldCharType="end"/>
    </w:r>
  </w:p>
</w:ftr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"/>
      <w:lvlJc w:val="left"/>
      <w:pPr>
        <w:tabs>
          <w:tab w:pos="1287" w:val="num"/>
        </w:tabs>
        <w:ind w:hanging="360" w:left="1287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pos="1287" w:val="num"/>
        </w:tabs>
        <w:ind w:hanging="360" w:left="1287"/>
      </w:pPr>
      <w:rPr>
        <w:rFonts w:ascii="Symbol" w:cs="Symbol" w:hAnsi="Symbol" w:hint="default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pos="720" w:val="num"/>
        </w:tabs>
        <w:ind w:hanging="360" w:left="720"/>
      </w:pPr>
      <w:rPr>
        <w:rFonts w:ascii="Wingdings" w:cs="Wingdings" w:hAnsi="Wingdings" w:hint="default"/>
      </w:rPr>
    </w:lvl>
  </w:abstractNum>
  <w:abstractNum w:abstractNumId="4">
    <w:lvl w:ilvl="0">
      <w:start w:val="1"/>
      <w:numFmt w:val="bullet"/>
      <w:lvlText w:val=""/>
      <w:lvlJc w:val="left"/>
      <w:pPr>
        <w:tabs>
          <w:tab w:pos="1287" w:val="num"/>
        </w:tabs>
        <w:ind w:hanging="360" w:left="1287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pos="1287" w:val="num"/>
        </w:tabs>
        <w:ind w:hanging="360" w:left="1287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59"/>
  <w:defaultTabStop w:val="720"/>
</w:settings>
</file>

<file path=word/styles.xml><?xml version="1.0" encoding="utf-8"?>
<w:styles xmlns:w="http://schemas.openxmlformats.org/wordprocessingml/2006/main">
  <w:style w:styleId="style0" w:type="paragraph">
    <w:name w:val="Default Style"/>
    <w:next w:val="style0"/>
    <w:pPr>
      <w:widowControl/>
      <w:suppressAutoHyphens w:val="true"/>
    </w:pPr>
    <w:rPr>
      <w:rFonts w:ascii="Times New Roman" w:cs="Times New Roman" w:eastAsia="Times New Roman" w:hAnsi="Times New Roman"/>
      <w:color w:val="auto"/>
      <w:sz w:val="24"/>
      <w:szCs w:val="24"/>
      <w:lang w:bidi="ar-SA" w:eastAsia="zh-CN" w:val="ru-RU"/>
    </w:rPr>
  </w:style>
  <w:style w:styleId="style15" w:type="character">
    <w:name w:val="WW8Num1z0"/>
    <w:next w:val="style15"/>
    <w:rPr>
      <w:rFonts w:ascii="Symbol" w:cs="Symbol" w:hAnsi="Symbol"/>
    </w:rPr>
  </w:style>
  <w:style w:styleId="style16" w:type="character">
    <w:name w:val="WW8Num1z1"/>
    <w:next w:val="style16"/>
    <w:rPr>
      <w:rFonts w:ascii="Courier New" w:cs="Courier New" w:hAnsi="Courier New"/>
    </w:rPr>
  </w:style>
  <w:style w:styleId="style17" w:type="character">
    <w:name w:val="WW8Num1z2"/>
    <w:next w:val="style17"/>
    <w:rPr>
      <w:rFonts w:ascii="Wingdings" w:cs="Wingdings" w:hAnsi="Wingdings"/>
    </w:rPr>
  </w:style>
  <w:style w:styleId="style18" w:type="character">
    <w:name w:val="WW8Num2z0"/>
    <w:next w:val="style18"/>
    <w:rPr>
      <w:rFonts w:ascii="Wingdings" w:cs="Wingdings" w:hAnsi="Wingdings"/>
    </w:rPr>
  </w:style>
  <w:style w:styleId="style19" w:type="character">
    <w:name w:val="WW8Num2z1"/>
    <w:next w:val="style19"/>
    <w:rPr>
      <w:rFonts w:ascii="Courier New" w:cs="Courier New" w:hAnsi="Courier New"/>
    </w:rPr>
  </w:style>
  <w:style w:styleId="style20" w:type="character">
    <w:name w:val="WW8Num2z3"/>
    <w:next w:val="style20"/>
    <w:rPr>
      <w:rFonts w:ascii="Symbol" w:cs="Symbol" w:hAnsi="Symbol"/>
    </w:rPr>
  </w:style>
  <w:style w:styleId="style21" w:type="character">
    <w:name w:val="WW8Num3z0"/>
    <w:next w:val="style21"/>
    <w:rPr>
      <w:rFonts w:ascii="Wingdings" w:cs="Wingdings" w:hAnsi="Wingdings"/>
    </w:rPr>
  </w:style>
  <w:style w:styleId="style22" w:type="character">
    <w:name w:val="WW8Num3z1"/>
    <w:next w:val="style22"/>
    <w:rPr>
      <w:rFonts w:ascii="Courier New" w:cs="Courier New" w:hAnsi="Courier New"/>
    </w:rPr>
  </w:style>
  <w:style w:styleId="style23" w:type="character">
    <w:name w:val="WW8Num3z3"/>
    <w:next w:val="style23"/>
    <w:rPr>
      <w:rFonts w:ascii="Symbol" w:cs="Symbol" w:hAnsi="Symbol"/>
    </w:rPr>
  </w:style>
  <w:style w:styleId="style24" w:type="character">
    <w:name w:val="WW8Num4z0"/>
    <w:next w:val="style24"/>
    <w:rPr>
      <w:rFonts w:ascii="Wingdings" w:cs="Wingdings" w:hAnsi="Wingdings"/>
    </w:rPr>
  </w:style>
  <w:style w:styleId="style25" w:type="character">
    <w:name w:val="WW8Num4z1"/>
    <w:next w:val="style25"/>
    <w:rPr>
      <w:rFonts w:ascii="Courier New" w:cs="Courier New" w:hAnsi="Courier New"/>
    </w:rPr>
  </w:style>
  <w:style w:styleId="style26" w:type="character">
    <w:name w:val="WW8Num4z3"/>
    <w:next w:val="style26"/>
    <w:rPr>
      <w:rFonts w:ascii="Symbol" w:cs="Symbol" w:hAnsi="Symbol"/>
    </w:rPr>
  </w:style>
  <w:style w:styleId="style27" w:type="character">
    <w:name w:val="WW8Num5z0"/>
    <w:next w:val="style27"/>
    <w:rPr>
      <w:rFonts w:ascii="Courier New" w:cs="Courier New" w:hAnsi="Courier New"/>
    </w:rPr>
  </w:style>
  <w:style w:styleId="style28" w:type="character">
    <w:name w:val="WW8Num5z2"/>
    <w:next w:val="style28"/>
    <w:rPr>
      <w:rFonts w:ascii="Wingdings" w:cs="Wingdings" w:hAnsi="Wingdings"/>
    </w:rPr>
  </w:style>
  <w:style w:styleId="style29" w:type="character">
    <w:name w:val="WW8Num5z3"/>
    <w:next w:val="style29"/>
    <w:rPr>
      <w:rFonts w:ascii="Symbol" w:cs="Symbol" w:hAnsi="Symbol"/>
    </w:rPr>
  </w:style>
  <w:style w:styleId="style30" w:type="character">
    <w:name w:val="WW8Num6z0"/>
    <w:next w:val="style30"/>
    <w:rPr>
      <w:rFonts w:ascii="Wingdings" w:cs="Wingdings" w:hAnsi="Wingdings"/>
    </w:rPr>
  </w:style>
  <w:style w:styleId="style31" w:type="character">
    <w:name w:val="WW8Num6z1"/>
    <w:next w:val="style31"/>
    <w:rPr>
      <w:rFonts w:ascii="Courier New" w:cs="Courier New" w:hAnsi="Courier New"/>
    </w:rPr>
  </w:style>
  <w:style w:styleId="style32" w:type="character">
    <w:name w:val="WW8Num6z3"/>
    <w:next w:val="style32"/>
    <w:rPr>
      <w:rFonts w:ascii="Symbol" w:cs="Symbol" w:hAnsi="Symbol"/>
    </w:rPr>
  </w:style>
  <w:style w:styleId="style33" w:type="character">
    <w:name w:val="WW8Num7z0"/>
    <w:next w:val="style33"/>
    <w:rPr>
      <w:rFonts w:ascii="Symbol" w:cs="Symbol" w:hAnsi="Symbol"/>
    </w:rPr>
  </w:style>
  <w:style w:styleId="style34" w:type="character">
    <w:name w:val="WW8Num7z1"/>
    <w:next w:val="style34"/>
    <w:rPr>
      <w:rFonts w:ascii="Courier New" w:cs="Courier New" w:hAnsi="Courier New"/>
    </w:rPr>
  </w:style>
  <w:style w:styleId="style35" w:type="character">
    <w:name w:val="WW8Num7z2"/>
    <w:next w:val="style35"/>
    <w:rPr>
      <w:rFonts w:ascii="Wingdings" w:cs="Wingdings" w:hAnsi="Wingdings"/>
    </w:rPr>
  </w:style>
  <w:style w:styleId="style36" w:type="character">
    <w:name w:val="WW8Num8z0"/>
    <w:next w:val="style36"/>
    <w:rPr>
      <w:rFonts w:ascii="Symbol" w:cs="Symbol" w:hAnsi="Symbol"/>
    </w:rPr>
  </w:style>
  <w:style w:styleId="style37" w:type="character">
    <w:name w:val="WW8Num8z1"/>
    <w:next w:val="style37"/>
    <w:rPr>
      <w:rFonts w:ascii="Courier New" w:cs="Courier New" w:hAnsi="Courier New"/>
    </w:rPr>
  </w:style>
  <w:style w:styleId="style38" w:type="character">
    <w:name w:val="WW8Num8z2"/>
    <w:next w:val="style38"/>
    <w:rPr>
      <w:rFonts w:ascii="Wingdings" w:cs="Wingdings" w:hAnsi="Wingdings"/>
    </w:rPr>
  </w:style>
  <w:style w:styleId="style39" w:type="character">
    <w:name w:val="WW8Num9z0"/>
    <w:next w:val="style39"/>
    <w:rPr>
      <w:rFonts w:ascii="Symbol" w:cs="Symbol" w:hAnsi="Symbol"/>
    </w:rPr>
  </w:style>
  <w:style w:styleId="style40" w:type="character">
    <w:name w:val="WW8Num9z1"/>
    <w:next w:val="style40"/>
    <w:rPr>
      <w:rFonts w:ascii="Courier New" w:cs="Courier New" w:hAnsi="Courier New"/>
    </w:rPr>
  </w:style>
  <w:style w:styleId="style41" w:type="character">
    <w:name w:val="WW8Num9z2"/>
    <w:next w:val="style41"/>
    <w:rPr>
      <w:rFonts w:ascii="Wingdings" w:cs="Wingdings" w:hAnsi="Wingdings"/>
    </w:rPr>
  </w:style>
  <w:style w:styleId="style42" w:type="character">
    <w:name w:val="WW8Num10z0"/>
    <w:next w:val="style42"/>
    <w:rPr>
      <w:rFonts w:ascii="Wingdings" w:cs="Wingdings" w:hAnsi="Wingdings"/>
    </w:rPr>
  </w:style>
  <w:style w:styleId="style43" w:type="character">
    <w:name w:val="WW8Num10z1"/>
    <w:next w:val="style43"/>
    <w:rPr>
      <w:rFonts w:ascii="Courier New" w:cs="Courier New" w:hAnsi="Courier New"/>
    </w:rPr>
  </w:style>
  <w:style w:styleId="style44" w:type="character">
    <w:name w:val="WW8Num10z3"/>
    <w:next w:val="style44"/>
    <w:rPr>
      <w:rFonts w:ascii="Symbol" w:cs="Symbol" w:hAnsi="Symbol"/>
    </w:rPr>
  </w:style>
  <w:style w:styleId="style45" w:type="character">
    <w:name w:val="WW8Num11z0"/>
    <w:next w:val="style45"/>
    <w:rPr>
      <w:rFonts w:ascii="Symbol" w:cs="Symbol" w:hAnsi="Symbol"/>
    </w:rPr>
  </w:style>
  <w:style w:styleId="style46" w:type="character">
    <w:name w:val="WW8Num11z1"/>
    <w:next w:val="style46"/>
    <w:rPr>
      <w:rFonts w:ascii="Courier New" w:cs="Courier New" w:hAnsi="Courier New"/>
    </w:rPr>
  </w:style>
  <w:style w:styleId="style47" w:type="character">
    <w:name w:val="WW8Num11z2"/>
    <w:next w:val="style47"/>
    <w:rPr>
      <w:rFonts w:ascii="Wingdings" w:cs="Wingdings" w:hAnsi="Wingdings"/>
    </w:rPr>
  </w:style>
  <w:style w:styleId="style48" w:type="character">
    <w:name w:val="WW8Num12z0"/>
    <w:next w:val="style48"/>
    <w:rPr>
      <w:rFonts w:ascii="Symbol" w:cs="Symbol" w:hAnsi="Symbol"/>
    </w:rPr>
  </w:style>
  <w:style w:styleId="style49" w:type="character">
    <w:name w:val="WW8Num12z1"/>
    <w:next w:val="style49"/>
    <w:rPr>
      <w:rFonts w:ascii="Courier New" w:cs="Courier New" w:hAnsi="Courier New"/>
    </w:rPr>
  </w:style>
  <w:style w:styleId="style50" w:type="character">
    <w:name w:val="WW8Num12z2"/>
    <w:next w:val="style50"/>
    <w:rPr>
      <w:rFonts w:ascii="Wingdings" w:cs="Wingdings" w:hAnsi="Wingdings"/>
    </w:rPr>
  </w:style>
  <w:style w:styleId="style51" w:type="character">
    <w:name w:val="WW8Num13z0"/>
    <w:next w:val="style51"/>
    <w:rPr>
      <w:rFonts w:ascii="Wingdings" w:cs="Wingdings" w:hAnsi="Wingdings"/>
    </w:rPr>
  </w:style>
  <w:style w:styleId="style52" w:type="character">
    <w:name w:val="WW8Num13z1"/>
    <w:next w:val="style52"/>
    <w:rPr>
      <w:rFonts w:ascii="Courier New" w:cs="Courier New" w:hAnsi="Courier New"/>
    </w:rPr>
  </w:style>
  <w:style w:styleId="style53" w:type="character">
    <w:name w:val="WW8Num13z3"/>
    <w:next w:val="style53"/>
    <w:rPr>
      <w:rFonts w:ascii="Symbol" w:cs="Symbol" w:hAnsi="Symbol"/>
    </w:rPr>
  </w:style>
  <w:style w:styleId="style54" w:type="character">
    <w:name w:val="WW8Num14z0"/>
    <w:next w:val="style54"/>
    <w:rPr>
      <w:rFonts w:ascii="Symbol" w:cs="Symbol" w:hAnsi="Symbol"/>
    </w:rPr>
  </w:style>
  <w:style w:styleId="style55" w:type="character">
    <w:name w:val="WW8Num14z1"/>
    <w:next w:val="style55"/>
    <w:rPr>
      <w:rFonts w:ascii="Courier New" w:cs="Courier New" w:hAnsi="Courier New"/>
    </w:rPr>
  </w:style>
  <w:style w:styleId="style56" w:type="character">
    <w:name w:val="WW8Num14z2"/>
    <w:next w:val="style56"/>
    <w:rPr>
      <w:rFonts w:ascii="Wingdings" w:cs="Wingdings" w:hAnsi="Wingdings"/>
    </w:rPr>
  </w:style>
  <w:style w:styleId="style57" w:type="character">
    <w:name w:val="WW8Num15z0"/>
    <w:next w:val="style57"/>
    <w:rPr>
      <w:rFonts w:ascii="Wingdings" w:cs="Wingdings" w:hAnsi="Wingdings"/>
    </w:rPr>
  </w:style>
  <w:style w:styleId="style58" w:type="character">
    <w:name w:val="WW8Num15z1"/>
    <w:next w:val="style58"/>
    <w:rPr>
      <w:rFonts w:ascii="Courier New" w:cs="Courier New" w:hAnsi="Courier New"/>
    </w:rPr>
  </w:style>
  <w:style w:styleId="style59" w:type="character">
    <w:name w:val="WW8Num15z3"/>
    <w:next w:val="style59"/>
    <w:rPr>
      <w:rFonts w:ascii="Symbol" w:cs="Symbol" w:hAnsi="Symbol"/>
    </w:rPr>
  </w:style>
  <w:style w:styleId="style60" w:type="character">
    <w:name w:val="WW8Num16z0"/>
    <w:next w:val="style60"/>
    <w:rPr>
      <w:rFonts w:ascii="Wingdings" w:cs="Wingdings" w:hAnsi="Wingdings"/>
    </w:rPr>
  </w:style>
  <w:style w:styleId="style61" w:type="character">
    <w:name w:val="WW8Num16z1"/>
    <w:next w:val="style61"/>
    <w:rPr>
      <w:rFonts w:ascii="Courier New" w:cs="Courier New" w:hAnsi="Courier New"/>
    </w:rPr>
  </w:style>
  <w:style w:styleId="style62" w:type="character">
    <w:name w:val="WW8Num16z3"/>
    <w:next w:val="style62"/>
    <w:rPr>
      <w:rFonts w:ascii="Symbol" w:cs="Symbol" w:hAnsi="Symbol"/>
    </w:rPr>
  </w:style>
  <w:style w:styleId="style63" w:type="character">
    <w:name w:val="WW8Num17z0"/>
    <w:next w:val="style63"/>
    <w:rPr>
      <w:rFonts w:ascii="Symbol" w:cs="Symbol" w:hAnsi="Symbol"/>
    </w:rPr>
  </w:style>
  <w:style w:styleId="style64" w:type="character">
    <w:name w:val="WW8Num17z1"/>
    <w:next w:val="style64"/>
    <w:rPr>
      <w:rFonts w:ascii="Courier New" w:cs="Courier New" w:hAnsi="Courier New"/>
    </w:rPr>
  </w:style>
  <w:style w:styleId="style65" w:type="character">
    <w:name w:val="WW8Num17z2"/>
    <w:next w:val="style65"/>
    <w:rPr>
      <w:rFonts w:ascii="Wingdings" w:cs="Wingdings" w:hAnsi="Wingdings"/>
    </w:rPr>
  </w:style>
  <w:style w:styleId="style66" w:type="character">
    <w:name w:val="WW8Num18z0"/>
    <w:next w:val="style66"/>
    <w:rPr>
      <w:rFonts w:ascii="Wingdings" w:cs="Wingdings" w:hAnsi="Wingdings"/>
    </w:rPr>
  </w:style>
  <w:style w:styleId="style67" w:type="character">
    <w:name w:val="WW8Num18z1"/>
    <w:next w:val="style67"/>
    <w:rPr>
      <w:rFonts w:ascii="Courier New" w:cs="Courier New" w:hAnsi="Courier New"/>
    </w:rPr>
  </w:style>
  <w:style w:styleId="style68" w:type="character">
    <w:name w:val="WW8Num18z3"/>
    <w:next w:val="style68"/>
    <w:rPr>
      <w:rFonts w:ascii="Symbol" w:cs="Symbol" w:hAnsi="Symbol"/>
    </w:rPr>
  </w:style>
  <w:style w:styleId="style69" w:type="character">
    <w:name w:val="WW8Num19z0"/>
    <w:next w:val="style69"/>
    <w:rPr>
      <w:rFonts w:ascii="Symbol" w:cs="Symbol" w:hAnsi="Symbol"/>
    </w:rPr>
  </w:style>
  <w:style w:styleId="style70" w:type="character">
    <w:name w:val="WW8Num19z1"/>
    <w:next w:val="style70"/>
    <w:rPr>
      <w:rFonts w:ascii="Courier New" w:cs="Courier New" w:hAnsi="Courier New"/>
    </w:rPr>
  </w:style>
  <w:style w:styleId="style71" w:type="character">
    <w:name w:val="WW8Num19z2"/>
    <w:next w:val="style71"/>
    <w:rPr>
      <w:rFonts w:ascii="Wingdings" w:cs="Wingdings" w:hAnsi="Wingdings"/>
    </w:rPr>
  </w:style>
  <w:style w:styleId="style72" w:type="character">
    <w:name w:val="WW8Num20z0"/>
    <w:next w:val="style72"/>
    <w:rPr>
      <w:rFonts w:ascii="Wingdings" w:cs="Wingdings" w:hAnsi="Wingdings"/>
    </w:rPr>
  </w:style>
  <w:style w:styleId="style73" w:type="character">
    <w:name w:val="WW8Num20z1"/>
    <w:next w:val="style73"/>
    <w:rPr>
      <w:rFonts w:ascii="Courier New" w:cs="Courier New" w:hAnsi="Courier New"/>
    </w:rPr>
  </w:style>
  <w:style w:styleId="style74" w:type="character">
    <w:name w:val="WW8Num20z3"/>
    <w:next w:val="style74"/>
    <w:rPr>
      <w:rFonts w:ascii="Symbol" w:cs="Symbol" w:hAnsi="Symbol"/>
    </w:rPr>
  </w:style>
  <w:style w:styleId="style75" w:type="character">
    <w:name w:val="WW8Num21z0"/>
    <w:next w:val="style75"/>
    <w:rPr>
      <w:rFonts w:ascii="Wingdings" w:cs="Wingdings" w:hAnsi="Wingdings"/>
    </w:rPr>
  </w:style>
  <w:style w:styleId="style76" w:type="character">
    <w:name w:val="WW8Num21z1"/>
    <w:next w:val="style76"/>
    <w:rPr>
      <w:rFonts w:ascii="Courier New" w:cs="Courier New" w:hAnsi="Courier New"/>
    </w:rPr>
  </w:style>
  <w:style w:styleId="style77" w:type="character">
    <w:name w:val="WW8Num21z3"/>
    <w:next w:val="style77"/>
    <w:rPr>
      <w:rFonts w:ascii="Symbol" w:cs="Symbol" w:hAnsi="Symbol"/>
    </w:rPr>
  </w:style>
  <w:style w:styleId="style78" w:type="character">
    <w:name w:val="WW8Num22z0"/>
    <w:next w:val="style78"/>
    <w:rPr>
      <w:rFonts w:ascii="Courier New" w:cs="Courier New" w:hAnsi="Courier New"/>
    </w:rPr>
  </w:style>
  <w:style w:styleId="style79" w:type="character">
    <w:name w:val="WW8Num22z2"/>
    <w:next w:val="style79"/>
    <w:rPr>
      <w:rFonts w:ascii="Wingdings" w:cs="Wingdings" w:hAnsi="Wingdings"/>
    </w:rPr>
  </w:style>
  <w:style w:styleId="style80" w:type="character">
    <w:name w:val="WW8Num22z3"/>
    <w:next w:val="style80"/>
    <w:rPr>
      <w:rFonts w:ascii="Symbol" w:cs="Symbol" w:hAnsi="Symbol"/>
    </w:rPr>
  </w:style>
  <w:style w:styleId="style81" w:type="character">
    <w:name w:val="WW8Num23z0"/>
    <w:next w:val="style81"/>
    <w:rPr>
      <w:rFonts w:ascii="Wingdings" w:cs="Wingdings" w:hAnsi="Wingdings"/>
    </w:rPr>
  </w:style>
  <w:style w:styleId="style82" w:type="character">
    <w:name w:val="WW8Num23z1"/>
    <w:next w:val="style82"/>
    <w:rPr>
      <w:rFonts w:ascii="Courier New" w:cs="Courier New" w:hAnsi="Courier New"/>
    </w:rPr>
  </w:style>
  <w:style w:styleId="style83" w:type="character">
    <w:name w:val="WW8Num23z3"/>
    <w:next w:val="style83"/>
    <w:rPr>
      <w:rFonts w:ascii="Symbol" w:cs="Symbol" w:hAnsi="Symbol"/>
    </w:rPr>
  </w:style>
  <w:style w:styleId="style84" w:type="character">
    <w:name w:val="Основной шрифт абзаца"/>
    <w:next w:val="style84"/>
    <w:rPr/>
  </w:style>
  <w:style w:styleId="style85" w:type="character">
    <w:name w:val="Page Number"/>
    <w:basedOn w:val="style84"/>
    <w:next w:val="style85"/>
    <w:rPr/>
  </w:style>
  <w:style w:styleId="style86" w:type="paragraph">
    <w:name w:val="Heading"/>
    <w:basedOn w:val="style0"/>
    <w:next w:val="style8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87" w:type="paragraph">
    <w:name w:val="Text Body"/>
    <w:basedOn w:val="style0"/>
    <w:next w:val="style87"/>
    <w:pPr>
      <w:spacing w:after="120" w:before="0"/>
      <w:contextualSpacing w:val="false"/>
    </w:pPr>
    <w:rPr/>
  </w:style>
  <w:style w:styleId="style88" w:type="paragraph">
    <w:name w:val="List"/>
    <w:basedOn w:val="style87"/>
    <w:next w:val="style88"/>
    <w:pPr/>
    <w:rPr>
      <w:rFonts w:cs="Mangal"/>
    </w:rPr>
  </w:style>
  <w:style w:styleId="style89" w:type="paragraph">
    <w:name w:val="Caption"/>
    <w:basedOn w:val="style0"/>
    <w:next w:val="style8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90" w:type="paragraph">
    <w:name w:val="Index"/>
    <w:basedOn w:val="style0"/>
    <w:next w:val="style90"/>
    <w:pPr>
      <w:suppressLineNumbers/>
    </w:pPr>
    <w:rPr>
      <w:rFonts w:cs="Mangal"/>
    </w:rPr>
  </w:style>
  <w:style w:styleId="style91" w:type="paragraph">
    <w:name w:val="FR1"/>
    <w:next w:val="style91"/>
    <w:pPr>
      <w:widowControl w:val="false"/>
      <w:suppressAutoHyphens w:val="true"/>
      <w:autoSpaceDE w:val="false"/>
      <w:spacing w:line="360" w:lineRule="auto"/>
    </w:pPr>
    <w:rPr>
      <w:rFonts w:ascii="Arial" w:cs="Arial" w:eastAsia="Times New Roman" w:hAnsi="Arial"/>
      <w:color w:val="auto"/>
      <w:sz w:val="24"/>
      <w:szCs w:val="24"/>
      <w:lang w:bidi="ar-SA" w:eastAsia="zh-CN" w:val="ru-RU"/>
    </w:rPr>
  </w:style>
  <w:style w:styleId="style92" w:type="paragraph">
    <w:name w:val="Текст выноски"/>
    <w:basedOn w:val="style0"/>
    <w:next w:val="style92"/>
    <w:pPr/>
    <w:rPr>
      <w:rFonts w:ascii="Tahoma" w:cs="Tahoma" w:hAnsi="Tahoma"/>
      <w:sz w:val="16"/>
      <w:szCs w:val="16"/>
    </w:rPr>
  </w:style>
  <w:style w:styleId="style93" w:type="paragraph">
    <w:name w:val="Footer"/>
    <w:basedOn w:val="style0"/>
    <w:next w:val="style93"/>
    <w:pPr>
      <w:tabs>
        <w:tab w:leader="none" w:pos="4677" w:val="center"/>
        <w:tab w:leader="none" w:pos="9355" w:val="right"/>
      </w:tabs>
    </w:pPr>
    <w:rPr/>
  </w:style>
  <w:style w:styleId="style94" w:type="paragraph">
    <w:name w:val="Frame Contents"/>
    <w:basedOn w:val="style87"/>
    <w:next w:val="style94"/>
    <w:pPr/>
    <w:rPr/>
  </w:style>
  <w:style w:styleId="style95" w:type="paragraph">
    <w:name w:val="Header"/>
    <w:basedOn w:val="style0"/>
    <w:next w:val="style95"/>
    <w:pPr>
      <w:suppressLineNumbers/>
      <w:tabs>
        <w:tab w:leader="none" w:pos="4986" w:val="center"/>
        <w:tab w:leader="none" w:pos="9972" w:val="right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0.jpeg"/><Relationship Id="rId3" Type="http://schemas.openxmlformats.org/officeDocument/2006/relationships/image" Target="media/image31.jpeg"/><Relationship Id="rId4" Type="http://schemas.openxmlformats.org/officeDocument/2006/relationships/image" Target="media/image32.jpeg"/><Relationship Id="rId5" Type="http://schemas.openxmlformats.org/officeDocument/2006/relationships/image" Target="media/image33.jpeg"/><Relationship Id="rId6" Type="http://schemas.openxmlformats.org/officeDocument/2006/relationships/image" Target="media/image34.jpeg"/><Relationship Id="rId7" Type="http://schemas.openxmlformats.org/officeDocument/2006/relationships/image" Target="media/image35.jpeg"/><Relationship Id="rId8" Type="http://schemas.openxmlformats.org/officeDocument/2006/relationships/image" Target="media/image36.jpeg"/><Relationship Id="rId9" Type="http://schemas.openxmlformats.org/officeDocument/2006/relationships/image" Target="media/image37.jpeg"/><Relationship Id="rId10" Type="http://schemas.openxmlformats.org/officeDocument/2006/relationships/image" Target="media/image38.jpeg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300</TotalTime>
  <Application>LibreOffice/4.0.2.2$Windows_x86 LibreOffice_project/4c82dcdd6efcd48b1d8bba66bfe1989deee49c3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2013-03-25T09:46:00.00Z</dcterms:created>
  <dc:creator>Цыкунова Анна</dc:creator>
  <cp:lastModifiedBy>1</cp:lastModifiedBy>
  <cp:lastPrinted>2013-03-25T19:02:00.00Z</cp:lastPrinted>
  <dcterms:modified xsi:type="dcterms:W3CDTF">2013-03-25T14:02:00.00Z</dcterms:modified>
  <cp:revision>3</cp:revision>
  <dc:title>Цыкунова А</dc:title>
</cp:coreProperties>
</file>