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41E" w:rsidRPr="00726CCF" w:rsidRDefault="0053641E">
      <w:pPr>
        <w:rPr>
          <w:rFonts w:ascii="Times New Roman" w:hAnsi="Times New Roman" w:cs="Times New Roman"/>
          <w:sz w:val="32"/>
          <w:szCs w:val="32"/>
        </w:rPr>
      </w:pPr>
      <w:r w:rsidRPr="00726CCF">
        <w:rPr>
          <w:rFonts w:ascii="Times New Roman" w:hAnsi="Times New Roman" w:cs="Times New Roman"/>
          <w:b/>
          <w:sz w:val="32"/>
          <w:szCs w:val="32"/>
        </w:rPr>
        <w:t xml:space="preserve">Развитие математических способностей у детей 2 – 3 лет с помощью дидактических игр. </w:t>
      </w:r>
    </w:p>
    <w:p w:rsidR="002B0F98" w:rsidRPr="0053641E" w:rsidRDefault="00F8745E">
      <w:p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 xml:space="preserve">Дети раннего дошкольного возраста активно познают окружающий мир и, будто губка, впитывают новые знания. Именно возраст 2-3 лет является наиболее благоприятным для сенсорного-математического воспитания. Необходимо </w:t>
      </w:r>
      <w:hyperlink r:id="rId5" w:tgtFrame="_blank" w:tooltip="Как выучить цвета с ребенком." w:history="1">
        <w:r w:rsidRPr="00726CC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знакомить ребёнка с цветами предметов</w:t>
        </w:r>
      </w:hyperlink>
      <w:r w:rsidRPr="0053641E">
        <w:rPr>
          <w:rFonts w:ascii="Times New Roman" w:hAnsi="Times New Roman" w:cs="Times New Roman"/>
          <w:sz w:val="28"/>
          <w:szCs w:val="28"/>
        </w:rPr>
        <w:t>, с формами,</w:t>
      </w:r>
      <w:r w:rsidR="00726CCF">
        <w:rPr>
          <w:rFonts w:ascii="Times New Roman" w:hAnsi="Times New Roman" w:cs="Times New Roman"/>
          <w:sz w:val="28"/>
          <w:szCs w:val="28"/>
        </w:rPr>
        <w:t xml:space="preserve"> с количеством,</w:t>
      </w:r>
      <w:r w:rsidRPr="0053641E">
        <w:rPr>
          <w:rFonts w:ascii="Times New Roman" w:hAnsi="Times New Roman" w:cs="Times New Roman"/>
          <w:sz w:val="28"/>
          <w:szCs w:val="28"/>
        </w:rPr>
        <w:t xml:space="preserve"> а в первую очередь, поощрять его активную реакцию на окружающий мир. Абсолютное большинство детей проявляют интерес ко всей новой информации. Поэтому важно постоянно подпитывать этот интерес, но ни в коем случае не отпугнуть малыша, перегрузив его излишними знаниями.</w:t>
      </w:r>
    </w:p>
    <w:p w:rsidR="00F8745E" w:rsidRPr="0053641E" w:rsidRDefault="00F8745E">
      <w:p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Наиболее благополучным для начального математического развития является ранний дошкольный возраст. В 2-3 года ребёнок способен сформировать представления о пространстве, величинах, геометрических фигурах и их свойствах, о количестве предметов. Дети, которые обладают данными сенсорно-математическими представлениями, более успешно адаптированы к социуму: они способны самостоятельно решать первые задачи, которые будут поставлены перед ними в условиях детского сада.</w:t>
      </w:r>
    </w:p>
    <w:p w:rsidR="00F8745E" w:rsidRPr="0053641E" w:rsidRDefault="00F8745E">
      <w:p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Ребёнок 2-3 лет познаёт окружающую действительность через игру: с её помощью он изучает новые предметы, благодаря ей же обретает и новые знания. Игровой подход позволяет нам решить ключевую задачу, а именно, не просто научить, но заинтересовать ребёнка наукой. Также</w:t>
      </w:r>
      <w:r w:rsidR="002B7903">
        <w:rPr>
          <w:rFonts w:ascii="Times New Roman" w:hAnsi="Times New Roman" w:cs="Times New Roman"/>
          <w:sz w:val="28"/>
          <w:szCs w:val="28"/>
        </w:rPr>
        <w:t>,</w:t>
      </w:r>
      <w:r w:rsidRPr="0053641E">
        <w:rPr>
          <w:rFonts w:ascii="Times New Roman" w:hAnsi="Times New Roman" w:cs="Times New Roman"/>
          <w:sz w:val="28"/>
          <w:szCs w:val="28"/>
        </w:rPr>
        <w:t xml:space="preserve"> в процессе игры активно тренируется детское внимание, развивается логическое мышление. Начиная знакомство с математикой, необходимо позволить ребёнку, в буквальном смысле, прикоснуться к новым знаниям. К примеру, чтобы понять, чем отличается круг от треугольника, ребёнок должен не только увидеть, но и потрогать эти фигуры. Только в этом случае, его память зафиксирует отличия геометрических форм достаточно быстро.</w:t>
      </w:r>
    </w:p>
    <w:p w:rsidR="00F8745E" w:rsidRPr="0053641E" w:rsidRDefault="00F8745E">
      <w:p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 xml:space="preserve">Поэтому я разработала дидактическую игру «Цветные кубики». Игру можно проводить с группой, подгруппой детей или индивидуально. Цель данной игры – развитие </w:t>
      </w:r>
      <w:r w:rsidR="00726CCF">
        <w:rPr>
          <w:rFonts w:ascii="Times New Roman" w:hAnsi="Times New Roman" w:cs="Times New Roman"/>
          <w:sz w:val="28"/>
          <w:szCs w:val="28"/>
        </w:rPr>
        <w:t xml:space="preserve">математических </w:t>
      </w:r>
      <w:r w:rsidR="002B7903">
        <w:rPr>
          <w:rFonts w:ascii="Times New Roman" w:hAnsi="Times New Roman" w:cs="Times New Roman"/>
          <w:sz w:val="28"/>
          <w:szCs w:val="28"/>
        </w:rPr>
        <w:t>способностей у детей через дидактическую</w:t>
      </w:r>
      <w:r w:rsidR="00726CCF">
        <w:rPr>
          <w:rFonts w:ascii="Times New Roman" w:hAnsi="Times New Roman" w:cs="Times New Roman"/>
          <w:sz w:val="28"/>
          <w:szCs w:val="28"/>
        </w:rPr>
        <w:t xml:space="preserve"> игры</w:t>
      </w:r>
      <w:r w:rsidRPr="0053641E">
        <w:rPr>
          <w:rFonts w:ascii="Times New Roman" w:hAnsi="Times New Roman" w:cs="Times New Roman"/>
          <w:sz w:val="28"/>
          <w:szCs w:val="28"/>
        </w:rPr>
        <w:t xml:space="preserve">. Игра содержит несколько заданий: </w:t>
      </w:r>
    </w:p>
    <w:p w:rsidR="00286331" w:rsidRPr="0053641E" w:rsidRDefault="00F8745E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 xml:space="preserve">Давайте рассмотрим кубики, какого они цвета? (Красный, белый, розовый, жёлтый, голубой, синий, зелёный, </w:t>
      </w:r>
      <w:r w:rsidR="00A960CB" w:rsidRPr="0053641E">
        <w:rPr>
          <w:rFonts w:ascii="Times New Roman" w:hAnsi="Times New Roman" w:cs="Times New Roman"/>
          <w:sz w:val="28"/>
          <w:szCs w:val="28"/>
        </w:rPr>
        <w:t>оранжевый). Кубики мягкие. Посмотрите, у меня есть коробка, помогите мне расставить кубики в свои домики. (В коробке восемь ячеек, в девятой ячейке находятся предметы: цветные геометрические фигуры: круг, квадрат, треугольник; ёжики, яблоки, бабочки</w:t>
      </w:r>
      <w:r w:rsidR="00286331" w:rsidRPr="0053641E">
        <w:rPr>
          <w:rFonts w:ascii="Times New Roman" w:hAnsi="Times New Roman" w:cs="Times New Roman"/>
          <w:sz w:val="28"/>
          <w:szCs w:val="28"/>
        </w:rPr>
        <w:t>, мячики</w:t>
      </w:r>
      <w:r w:rsidR="00A960CB" w:rsidRPr="0053641E">
        <w:rPr>
          <w:rFonts w:ascii="Times New Roman" w:hAnsi="Times New Roman" w:cs="Times New Roman"/>
          <w:sz w:val="28"/>
          <w:szCs w:val="28"/>
        </w:rPr>
        <w:t xml:space="preserve">). Воспитатель объясняет детям, что кубики (называет цвета) находятся в верхней части коробки </w:t>
      </w:r>
      <w:r w:rsidR="00A960CB" w:rsidRPr="0053641E">
        <w:rPr>
          <w:rFonts w:ascii="Times New Roman" w:hAnsi="Times New Roman" w:cs="Times New Roman"/>
          <w:sz w:val="28"/>
          <w:szCs w:val="28"/>
        </w:rPr>
        <w:lastRenderedPageBreak/>
        <w:t>– вверху, а кубики (называет цвета) находятся в нижней части коробки</w:t>
      </w:r>
      <w:r w:rsidR="00286331" w:rsidRPr="0053641E">
        <w:rPr>
          <w:rFonts w:ascii="Times New Roman" w:hAnsi="Times New Roman" w:cs="Times New Roman"/>
          <w:sz w:val="28"/>
          <w:szCs w:val="28"/>
        </w:rPr>
        <w:t xml:space="preserve"> </w:t>
      </w:r>
      <w:r w:rsidR="00EB4030">
        <w:rPr>
          <w:rFonts w:ascii="Times New Roman" w:hAnsi="Times New Roman" w:cs="Times New Roman"/>
          <w:sz w:val="28"/>
          <w:szCs w:val="28"/>
        </w:rPr>
        <w:t>- в</w:t>
      </w:r>
      <w:r w:rsidR="00A960CB" w:rsidRPr="0053641E">
        <w:rPr>
          <w:rFonts w:ascii="Times New Roman" w:hAnsi="Times New Roman" w:cs="Times New Roman"/>
          <w:sz w:val="28"/>
          <w:szCs w:val="28"/>
        </w:rPr>
        <w:t>низу.</w:t>
      </w:r>
      <w:r w:rsidR="00286331" w:rsidRPr="0053641E">
        <w:rPr>
          <w:rFonts w:ascii="Times New Roman" w:hAnsi="Times New Roman" w:cs="Times New Roman"/>
          <w:sz w:val="28"/>
          <w:szCs w:val="28"/>
        </w:rPr>
        <w:t xml:space="preserve"> Рассматривают предметы из девятой ячейки.</w:t>
      </w:r>
    </w:p>
    <w:p w:rsidR="00286331" w:rsidRPr="0053641E" w:rsidRDefault="00286331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Воспитатель даёт задание детям: положите на верхние кубики треугольники, на нижние – квадраты, а какие геометрические фигуры у вас остались (все предметы и кубики на липучках).</w:t>
      </w:r>
    </w:p>
    <w:p w:rsidR="00286331" w:rsidRPr="0053641E" w:rsidRDefault="00286331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Положите на верхние кубики большие мячики, а на нижние маленькие.</w:t>
      </w:r>
    </w:p>
    <w:p w:rsidR="00286331" w:rsidRPr="0053641E" w:rsidRDefault="00286331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Положите на верхние кубики ёжиков, которые несут грибочек, а на нижние кубики положить ёжиков без грибочков. Покажите пальчиком, в какую сторону идут ёжики с грибочками (проводят пальчиком), а в какую сторону идут ёжики без грибочков (так же проводят пальчиком).</w:t>
      </w:r>
    </w:p>
    <w:p w:rsidR="00E939F6" w:rsidRPr="0053641E" w:rsidRDefault="00E939F6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Положите на верхние</w:t>
      </w:r>
      <w:r w:rsidR="00286331" w:rsidRPr="0053641E">
        <w:rPr>
          <w:rFonts w:ascii="Times New Roman" w:hAnsi="Times New Roman" w:cs="Times New Roman"/>
          <w:sz w:val="28"/>
          <w:szCs w:val="28"/>
        </w:rPr>
        <w:t xml:space="preserve"> кубики</w:t>
      </w:r>
      <w:r w:rsidRPr="0053641E">
        <w:rPr>
          <w:rFonts w:ascii="Times New Roman" w:hAnsi="Times New Roman" w:cs="Times New Roman"/>
          <w:sz w:val="28"/>
          <w:szCs w:val="28"/>
        </w:rPr>
        <w:t xml:space="preserve"> красные яблоки, сколько красных яблок? (много). А на нижние кубики – жёлтые яблоки, сколько жёлтых яблок? (одно).</w:t>
      </w:r>
    </w:p>
    <w:p w:rsidR="00E939F6" w:rsidRPr="0053641E" w:rsidRDefault="00E939F6" w:rsidP="00F8745E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Положите красную бабочку на красный кубик, жёлтую – на жёлтый и т.д.</w:t>
      </w:r>
    </w:p>
    <w:p w:rsidR="00E939F6" w:rsidRPr="0053641E" w:rsidRDefault="00E939F6" w:rsidP="00E939F6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8745E" w:rsidRPr="0053641E" w:rsidRDefault="00E939F6" w:rsidP="00E939F6">
      <w:pPr>
        <w:pStyle w:val="a4"/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Так</w:t>
      </w:r>
      <w:r w:rsidR="0053641E" w:rsidRPr="0053641E">
        <w:rPr>
          <w:rFonts w:ascii="Times New Roman" w:hAnsi="Times New Roman" w:cs="Times New Roman"/>
          <w:sz w:val="28"/>
          <w:szCs w:val="28"/>
        </w:rPr>
        <w:t>им образом, с помощью этой игры</w:t>
      </w:r>
      <w:r w:rsidR="00316B92" w:rsidRPr="0053641E">
        <w:rPr>
          <w:rFonts w:ascii="Times New Roman" w:hAnsi="Times New Roman" w:cs="Times New Roman"/>
          <w:sz w:val="28"/>
          <w:szCs w:val="28"/>
        </w:rPr>
        <w:t xml:space="preserve"> мы учим детей различать количество предметов (один – много), различать предметы по форме и называть их (круг, квадрат, треугольник), называть контрастные цвета и их оттенки; привлекать внимание детей к предметам контрастных размеров и их обозначению в речи (большой – маленький); способствовать пониманию пространственных соотношений, </w:t>
      </w:r>
      <w:r w:rsidR="0053641E" w:rsidRPr="0053641E">
        <w:rPr>
          <w:rFonts w:ascii="Times New Roman" w:hAnsi="Times New Roman" w:cs="Times New Roman"/>
          <w:sz w:val="28"/>
          <w:szCs w:val="28"/>
        </w:rPr>
        <w:t>помогать обследовать предметы, в</w:t>
      </w:r>
      <w:r w:rsidR="00EB4030">
        <w:rPr>
          <w:rFonts w:ascii="Times New Roman" w:hAnsi="Times New Roman" w:cs="Times New Roman"/>
          <w:sz w:val="28"/>
          <w:szCs w:val="28"/>
        </w:rPr>
        <w:t>ключая движения рук по предмету; развиваем мелкую моторику рук.</w:t>
      </w:r>
      <w:r w:rsidR="00316B92" w:rsidRPr="0053641E">
        <w:rPr>
          <w:rFonts w:ascii="Times New Roman" w:hAnsi="Times New Roman" w:cs="Times New Roman"/>
          <w:sz w:val="28"/>
          <w:szCs w:val="28"/>
        </w:rPr>
        <w:t xml:space="preserve"> </w:t>
      </w:r>
      <w:r w:rsidR="00286331" w:rsidRPr="0053641E">
        <w:rPr>
          <w:rFonts w:ascii="Times New Roman" w:hAnsi="Times New Roman" w:cs="Times New Roman"/>
          <w:sz w:val="28"/>
          <w:szCs w:val="28"/>
        </w:rPr>
        <w:t xml:space="preserve"> </w:t>
      </w:r>
      <w:r w:rsidR="00A960CB" w:rsidRPr="005364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030" w:rsidRDefault="0053641E" w:rsidP="00EB4030">
      <w:pPr>
        <w:pStyle w:val="a4"/>
        <w:rPr>
          <w:rFonts w:ascii="Times New Roman" w:hAnsi="Times New Roman" w:cs="Times New Roman"/>
          <w:sz w:val="28"/>
          <w:szCs w:val="28"/>
        </w:rPr>
      </w:pPr>
      <w:r w:rsidRPr="0053641E">
        <w:rPr>
          <w:rFonts w:ascii="Times New Roman" w:hAnsi="Times New Roman" w:cs="Times New Roman"/>
          <w:sz w:val="28"/>
          <w:szCs w:val="28"/>
        </w:rPr>
        <w:t>Занимаясь ранним развитием ребёнка, следует подходить ко всему с большой осторожностью. Важно помнить, что основной целью сенсорно-математического воспитания в раннем дошкольном возрасте является заинтересовать, но не перегрузить знаниями. Использование дидактических игр сделает знакомство ребёнка с математикой лёгким и увлекательным.</w:t>
      </w:r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4030" w:rsidRP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</w:p>
    <w:p w:rsidR="00EB4030" w:rsidRP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  <w:r w:rsidRPr="00EB4030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325755</wp:posOffset>
            </wp:positionV>
            <wp:extent cx="2954655" cy="2328545"/>
            <wp:effectExtent l="8255" t="0" r="6350" b="6350"/>
            <wp:wrapSquare wrapText="bothSides"/>
            <wp:docPr id="1" name="Рисунок 1" descr="C:\Users\Admin\Desktop\ёжики\20191117_17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ёжики\20191117_173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65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030">
        <w:rPr>
          <w:noProof/>
          <w:lang w:eastAsia="ru-RU"/>
        </w:rPr>
        <w:drawing>
          <wp:inline distT="0" distB="0" distL="0" distR="0">
            <wp:extent cx="3247390" cy="2435543"/>
            <wp:effectExtent l="0" t="0" r="0" b="3175"/>
            <wp:docPr id="2" name="Рисунок 2" descr="C:\Users\Admin\Desktop\ёжики\20191117_17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ёжики\20191117_17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12" cy="243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4030" w:rsidRDefault="00EB4030" w:rsidP="00EB4030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EB4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3290" cy="2597468"/>
            <wp:effectExtent l="0" t="0" r="3810" b="0"/>
            <wp:docPr id="3" name="Рисунок 3" descr="C:\Users\Admin\Desktop\ёжики\20191117_17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ёжики\20191117_173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3" cy="26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B4030">
        <w:rPr>
          <w:noProof/>
          <w:lang w:eastAsia="ru-RU"/>
        </w:rPr>
        <w:drawing>
          <wp:inline distT="0" distB="0" distL="0" distR="0">
            <wp:extent cx="3475990" cy="2606993"/>
            <wp:effectExtent l="0" t="0" r="0" b="3175"/>
            <wp:docPr id="4" name="Рисунок 4" descr="C:\Users\Admin\Desktop\ёжики\20191117_17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ёжики\20191117_173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00" cy="260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  <w:r w:rsidRPr="00EB403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2990" cy="2702243"/>
            <wp:effectExtent l="0" t="0" r="0" b="3175"/>
            <wp:docPr id="5" name="Рисунок 5" descr="C:\Users\Admin\Desktop\ёжики\20191117_17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ёжики\20191117_17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39" cy="27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  <w:r w:rsidRPr="00EB4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6002" cy="2667000"/>
            <wp:effectExtent l="0" t="0" r="6350" b="0"/>
            <wp:docPr id="6" name="Рисунок 6" descr="C:\Users\Admin\Desktop\ёжики\20191117_17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ёжики\20191117_174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54" cy="267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</w:p>
    <w:p w:rsidR="00EB4030" w:rsidRPr="00EB4030" w:rsidRDefault="00EB4030" w:rsidP="00EB4030">
      <w:pPr>
        <w:rPr>
          <w:rFonts w:ascii="Times New Roman" w:hAnsi="Times New Roman" w:cs="Times New Roman"/>
          <w:sz w:val="28"/>
          <w:szCs w:val="28"/>
        </w:rPr>
      </w:pPr>
      <w:r w:rsidRPr="00EB4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621757"/>
            <wp:effectExtent l="0" t="0" r="0" b="7620"/>
            <wp:docPr id="7" name="Рисунок 7" descr="C:\Users\Admin\Desktop\ёжики\20191117_18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ёжики\20191117_182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334" cy="262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030" w:rsidRPr="00EB40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21FAB"/>
    <w:multiLevelType w:val="hybridMultilevel"/>
    <w:tmpl w:val="E8548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A79"/>
    <w:rsid w:val="00286331"/>
    <w:rsid w:val="002B7903"/>
    <w:rsid w:val="00316B92"/>
    <w:rsid w:val="00383B15"/>
    <w:rsid w:val="004641A4"/>
    <w:rsid w:val="0053641E"/>
    <w:rsid w:val="00726CCF"/>
    <w:rsid w:val="008A5A79"/>
    <w:rsid w:val="00A960CB"/>
    <w:rsid w:val="00E939F6"/>
    <w:rsid w:val="00EB4030"/>
    <w:rsid w:val="00F40AEA"/>
    <w:rsid w:val="00F8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9FE26-5F2B-4093-986F-BA91E8C6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745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874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stotysyhc.ru/kak-vyuchit-tsveta-s-rebenk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638</Words>
  <Characters>3642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2019-11-17T10:08:00Z</dcterms:created>
  <dcterms:modified xsi:type="dcterms:W3CDTF">2019-11-17T16:29:00Z</dcterms:modified>
</cp:coreProperties>
</file>