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iCs/>
          <w:sz w:val="28"/>
          <w:szCs w:val="28"/>
        </w:rPr>
        <w:t>МКОУ СОШ п. Светлополянск</w:t>
      </w:r>
      <w:r w:rsidRPr="005167AA">
        <w:rPr>
          <w:rFonts w:ascii="Times New Roman" w:hAnsi="Times New Roman" w:cs="Times New Roman"/>
          <w:bCs/>
          <w:sz w:val="28"/>
          <w:szCs w:val="28"/>
        </w:rPr>
        <w:t xml:space="preserve"> Верхнекамского района Кировской области</w:t>
      </w: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167AA">
        <w:rPr>
          <w:rFonts w:ascii="Times New Roman" w:hAnsi="Times New Roman" w:cs="Times New Roman"/>
          <w:b/>
          <w:bCs/>
          <w:sz w:val="72"/>
          <w:szCs w:val="72"/>
        </w:rPr>
        <w:t>Проект:</w:t>
      </w:r>
    </w:p>
    <w:p w:rsidR="005167AA" w:rsidRPr="005167AA" w:rsidRDefault="005167AA" w:rsidP="005167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167AA">
        <w:rPr>
          <w:rFonts w:ascii="Times New Roman" w:hAnsi="Times New Roman" w:cs="Times New Roman"/>
          <w:b/>
          <w:bCs/>
          <w:sz w:val="72"/>
          <w:szCs w:val="72"/>
        </w:rPr>
        <w:t>«Сквернословие –</w:t>
      </w:r>
    </w:p>
    <w:p w:rsidR="005167AA" w:rsidRPr="005167AA" w:rsidRDefault="005167AA" w:rsidP="005167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167AA">
        <w:rPr>
          <w:rFonts w:ascii="Times New Roman" w:hAnsi="Times New Roman" w:cs="Times New Roman"/>
          <w:b/>
          <w:bCs/>
          <w:sz w:val="72"/>
          <w:szCs w:val="72"/>
        </w:rPr>
        <w:t>вредная привычка»</w:t>
      </w:r>
    </w:p>
    <w:p w:rsidR="005167AA" w:rsidRPr="005167AA" w:rsidRDefault="005167AA" w:rsidP="005167A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Выполнил: </w:t>
      </w:r>
      <w:r w:rsidRPr="005167AA">
        <w:rPr>
          <w:rFonts w:ascii="Times New Roman" w:hAnsi="Times New Roman" w:cs="Times New Roman"/>
          <w:b/>
          <w:bCs/>
          <w:sz w:val="28"/>
          <w:szCs w:val="28"/>
        </w:rPr>
        <w:t>Могорич Дмитрий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67AA">
        <w:rPr>
          <w:rFonts w:ascii="Times New Roman" w:hAnsi="Times New Roman" w:cs="Times New Roman"/>
          <w:b/>
          <w:bCs/>
          <w:sz w:val="28"/>
          <w:szCs w:val="28"/>
        </w:rPr>
        <w:t xml:space="preserve"> 8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167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5167AA" w:rsidRPr="005167AA" w:rsidRDefault="005167AA" w:rsidP="00516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2015-2016 уч. г.</w:t>
      </w: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8C6A63" w:rsidRPr="008C6A63" w:rsidRDefault="001A7351" w:rsidP="001A735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167AA" w:rsidRPr="005167AA">
        <w:rPr>
          <w:rFonts w:ascii="Times New Roman" w:hAnsi="Times New Roman" w:cs="Times New Roman"/>
          <w:bCs/>
          <w:sz w:val="28"/>
          <w:szCs w:val="28"/>
        </w:rPr>
        <w:t xml:space="preserve">Основы культуры речи закладываются в детстве, в годы учебы. Главное внимание школа уделяет, прежде всего, правильности речи с точки зрения ее соответствия литературной языковой норме. Но какую речь мы слышим вокруг: на улице, в школе, в квартире, с экранов телевизоров? По разным социологическим опросам ненормативную лексику хотя бы раз использовали 80% населения. Самое страшное, что мат становится повсеместным явлением. Сегодня  сквернословие стало нормальным явлением в нашей повседневной жизни. Нецензурно выражаются все: от мала до </w:t>
      </w:r>
      <w:proofErr w:type="gramStart"/>
      <w:r w:rsidR="005167AA" w:rsidRPr="005167AA">
        <w:rPr>
          <w:rFonts w:ascii="Times New Roman" w:hAnsi="Times New Roman" w:cs="Times New Roman"/>
          <w:bCs/>
          <w:sz w:val="28"/>
          <w:szCs w:val="28"/>
        </w:rPr>
        <w:t>велика</w:t>
      </w:r>
      <w:proofErr w:type="gramEnd"/>
      <w:r w:rsidR="005167AA" w:rsidRPr="005167AA">
        <w:rPr>
          <w:rFonts w:ascii="Times New Roman" w:hAnsi="Times New Roman" w:cs="Times New Roman"/>
          <w:bCs/>
          <w:sz w:val="28"/>
          <w:szCs w:val="28"/>
        </w:rPr>
        <w:t xml:space="preserve">, и чаще всего не к месту. Матершина свободно льётся с экранов телевизоров. Нецензурной бранью уже никого не удивишь, а послав человека «куда подальше», он зачастую даже не обидится. А это влечет за собой то, что некоторые слои общества на мате уже просто разговаривают. А между тем, не все знают, что скверное слово несёт уничтожение и люди, бросаясь подобными словечками, даже не подозревают о тех последствиях, которые они приносят. Пётр Горяев доказал, что слова произносимые человеком, изменяют структуру воды, </w:t>
      </w:r>
      <w:proofErr w:type="gramStart"/>
      <w:r w:rsidR="005167AA" w:rsidRPr="005167A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5167AA" w:rsidRPr="005167AA">
        <w:rPr>
          <w:rFonts w:ascii="Times New Roman" w:hAnsi="Times New Roman" w:cs="Times New Roman"/>
          <w:bCs/>
          <w:sz w:val="28"/>
          <w:szCs w:val="28"/>
        </w:rPr>
        <w:t xml:space="preserve"> следовательно и меняют генетический код наследственности. Видоизменения в генах ускоряют старение организма, способствуют развитию различных заболеваний и сокращают тем самым срок жизни. Таким  образом, было доказано, что в скверном слове таится огромная разрушительная сила.    </w:t>
      </w:r>
    </w:p>
    <w:p w:rsidR="005167AA" w:rsidRPr="005167AA" w:rsidRDefault="008C6A63" w:rsidP="001A735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A6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167AA" w:rsidRPr="005167AA">
        <w:rPr>
          <w:rFonts w:ascii="Times New Roman" w:hAnsi="Times New Roman" w:cs="Times New Roman"/>
          <w:bCs/>
          <w:sz w:val="28"/>
          <w:szCs w:val="28"/>
        </w:rPr>
        <w:t>Пристальное внимание данной проблеме я уделил в летнем детском лагере «Родина», где всё наше пребывание  было пронизано воспитанием здорового человека во всех отношениях: как физически, так и духовно. После приезда домой, я задумался: а что я могу сделать для того, чтобы сквернословия  стало меньше?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>Активное использование подростками  непристойной брани, разр</w:t>
      </w:r>
      <w:r w:rsidR="008C6A63">
        <w:rPr>
          <w:rFonts w:ascii="Times New Roman" w:hAnsi="Times New Roman" w:cs="Times New Roman"/>
          <w:bCs/>
          <w:sz w:val="28"/>
          <w:szCs w:val="28"/>
        </w:rPr>
        <w:t>ушающей молодёжь</w:t>
      </w:r>
      <w:r w:rsidRPr="005167AA">
        <w:rPr>
          <w:rFonts w:ascii="Times New Roman" w:hAnsi="Times New Roman" w:cs="Times New Roman"/>
          <w:bCs/>
          <w:sz w:val="28"/>
          <w:szCs w:val="28"/>
        </w:rPr>
        <w:t>.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Целью работы</w:t>
      </w:r>
      <w:r w:rsidRPr="005167AA">
        <w:rPr>
          <w:rFonts w:ascii="Times New Roman" w:hAnsi="Times New Roman" w:cs="Times New Roman"/>
          <w:bCs/>
          <w:sz w:val="28"/>
          <w:szCs w:val="28"/>
        </w:rPr>
        <w:t xml:space="preserve"> стало желание доказать, что сквернословие является одной из причин засорения русского языка, а также формирование нравственных позиций,  культуры поведения, навыков здорового образа жизни подростков.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Задачи, стоящие передо мной: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>1.       расширить знания подростков о вредных привычках;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>2.</w:t>
      </w:r>
      <w:r w:rsidRPr="005167AA">
        <w:rPr>
          <w:rFonts w:ascii="Times New Roman" w:hAnsi="Times New Roman" w:cs="Times New Roman"/>
          <w:bCs/>
          <w:sz w:val="28"/>
          <w:szCs w:val="28"/>
        </w:rPr>
        <w:tab/>
        <w:t>побуждать к нравственному самосовершенствованию.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>-Подростки средней общеобразовательной школы п</w:t>
      </w:r>
      <w:proofErr w:type="gramStart"/>
      <w:r w:rsidRPr="005167A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5167AA">
        <w:rPr>
          <w:rFonts w:ascii="Times New Roman" w:hAnsi="Times New Roman" w:cs="Times New Roman"/>
          <w:bCs/>
          <w:sz w:val="28"/>
          <w:szCs w:val="28"/>
        </w:rPr>
        <w:t>ветлополянска 12-17 лет, сотрудники школы, родители;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>-Подростки коррекционной школы п</w:t>
      </w:r>
      <w:proofErr w:type="gramStart"/>
      <w:r w:rsidRPr="005167A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5167AA">
        <w:rPr>
          <w:rFonts w:ascii="Times New Roman" w:hAnsi="Times New Roman" w:cs="Times New Roman"/>
          <w:bCs/>
          <w:sz w:val="28"/>
          <w:szCs w:val="28"/>
        </w:rPr>
        <w:t>ветлополянска 12-16 лет, сотрудники школы, родители.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Pr="005167AA">
        <w:rPr>
          <w:rFonts w:ascii="Times New Roman" w:hAnsi="Times New Roman" w:cs="Times New Roman"/>
          <w:bCs/>
          <w:sz w:val="28"/>
          <w:szCs w:val="28"/>
        </w:rPr>
        <w:t xml:space="preserve">  сентябрь 2015 г.- февраль 2016 г.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</w:p>
    <w:p w:rsidR="005167AA" w:rsidRPr="005167AA" w:rsidRDefault="005167AA" w:rsidP="001A73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</w:t>
      </w:r>
      <w:r w:rsidRPr="005167AA">
        <w:rPr>
          <w:rFonts w:ascii="Times New Roman" w:hAnsi="Times New Roman" w:cs="Times New Roman"/>
          <w:bCs/>
          <w:sz w:val="28"/>
          <w:szCs w:val="28"/>
        </w:rPr>
        <w:t>этап-подготовительный</w:t>
      </w:r>
    </w:p>
    <w:tbl>
      <w:tblPr>
        <w:tblW w:w="100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963"/>
        <w:gridCol w:w="2940"/>
        <w:gridCol w:w="3628"/>
        <w:gridCol w:w="1874"/>
      </w:tblGrid>
      <w:tr w:rsidR="005167AA" w:rsidRPr="005167AA" w:rsidTr="00572508">
        <w:tc>
          <w:tcPr>
            <w:tcW w:w="691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Обсуждение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вопросов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Рабочее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5167AA" w:rsidRPr="005167AA" w:rsidTr="00572508">
        <w:tc>
          <w:tcPr>
            <w:tcW w:w="691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4.09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представленных вариантов анкет и вопросов для проведения интервью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Утвердить варианты вопросов для анкетирования и интервьюирования по теме: "Твое отношение к сквернословию»"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</w:tr>
      <w:tr w:rsidR="005167AA" w:rsidRPr="005167AA" w:rsidTr="00572508">
        <w:tc>
          <w:tcPr>
            <w:tcW w:w="691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11.09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категорий опрашиваемых лиц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Применив метод «мозгового штурма», выявить круг опрашиваемых лиц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5 дней</w:t>
            </w:r>
          </w:p>
        </w:tc>
      </w:tr>
      <w:tr w:rsidR="005167AA" w:rsidRPr="005167AA" w:rsidTr="00572508">
        <w:tc>
          <w:tcPr>
            <w:tcW w:w="691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16.09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 правилами проведения интервью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Распечатать анкеты  и опросные листы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5  дней</w:t>
            </w:r>
          </w:p>
        </w:tc>
      </w:tr>
      <w:tr w:rsidR="005167AA" w:rsidRPr="005167AA" w:rsidTr="00572508">
        <w:tc>
          <w:tcPr>
            <w:tcW w:w="691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30.09. 30.09 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опроса и анкетирование различных категорий школьного сообщества и родителей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 месяц</w:t>
            </w:r>
          </w:p>
        </w:tc>
      </w:tr>
    </w:tbl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167AA">
        <w:rPr>
          <w:rFonts w:ascii="Times New Roman" w:hAnsi="Times New Roman" w:cs="Times New Roman"/>
          <w:bCs/>
          <w:sz w:val="28"/>
          <w:szCs w:val="28"/>
        </w:rPr>
        <w:t xml:space="preserve"> этап- практический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202"/>
        <w:gridCol w:w="5355"/>
        <w:gridCol w:w="2846"/>
      </w:tblGrid>
      <w:tr w:rsidR="005167AA" w:rsidRPr="005167AA" w:rsidTr="00572508"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</w:p>
        </w:tc>
      </w:tr>
      <w:tr w:rsidR="005167AA" w:rsidRPr="005167AA" w:rsidTr="00572508">
        <w:trPr>
          <w:trHeight w:hRule="exact" w:val="1701"/>
        </w:trPr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Ноябрь 2015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тематического стенда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Могорич Дмитрий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67AA" w:rsidRPr="005167AA" w:rsidTr="00572508">
        <w:trPr>
          <w:trHeight w:val="785"/>
        </w:trPr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Ноябрь  2015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Выпуск буклетов, флаеров, листовок, памяток.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Буклет  для педагогов и родителей «Ребёнок произносит неприличные слова. Как реагировать?»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  (Советы для родителей) «Четыре шага к искоренению сквернословия и непристойности в речи»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Листовка (Советы подросткам) «Как избавиться от сквернословия?»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Могорич Дмитрий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 школ и другие сотрудники, родители 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7C43" w:rsidRDefault="00487C43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 школ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5-11 классов общеобразовательной и 4-9 корре</w:t>
            </w:r>
            <w:proofErr w:type="gramStart"/>
            <w:r w:rsidR="008C04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proofErr w:type="gramEnd"/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ционной школы</w:t>
            </w:r>
          </w:p>
        </w:tc>
      </w:tr>
      <w:tr w:rsidR="005167AA" w:rsidRPr="005167AA" w:rsidTr="00572508"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2015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Флэш-моб «Не матерись - лучше спортом займись!»</w:t>
            </w: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5-9 классов общеобразовательной и коррекционной школ</w:t>
            </w:r>
          </w:p>
        </w:tc>
      </w:tr>
      <w:tr w:rsidR="005167AA" w:rsidRPr="005167AA" w:rsidTr="00572508"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2015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видеороликов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-«Кристаллы воды. Влияние слов на кристаллы воды»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-«Слово пастыря (О сквернословии)»</w:t>
            </w: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5-9 классов общеобразовательной и 5-8 классов коррекционной школы</w:t>
            </w:r>
          </w:p>
        </w:tc>
      </w:tr>
      <w:tr w:rsidR="005167AA" w:rsidRPr="005167AA" w:rsidTr="00572508"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2016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«Чистое слово»</w:t>
            </w: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5,7,8 классов общеобразовательной и 4,7 классов коррекционной школы</w:t>
            </w:r>
          </w:p>
        </w:tc>
      </w:tr>
      <w:tr w:rsidR="005167AA" w:rsidRPr="005167AA" w:rsidTr="00572508"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2016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плакатов по проблемам сквернословия</w:t>
            </w: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5-8 классов общеобразовательной школы</w:t>
            </w:r>
          </w:p>
        </w:tc>
      </w:tr>
      <w:tr w:rsidR="005167AA" w:rsidRPr="005167AA" w:rsidTr="00572508"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2016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Час общения о сквернословии «Мат – не наш формат!»</w:t>
            </w: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7 класса общеобразовательной школы и 7 класса коррекционной школы</w:t>
            </w:r>
          </w:p>
        </w:tc>
      </w:tr>
      <w:tr w:rsidR="005167AA" w:rsidRPr="005167AA" w:rsidTr="00572508"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8.  8.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2016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Дерево добрых слов</w:t>
            </w: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7 класса общеобразовательной школы</w:t>
            </w:r>
          </w:p>
        </w:tc>
      </w:tr>
      <w:tr w:rsidR="005167AA" w:rsidRPr="005167AA" w:rsidTr="00572508">
        <w:tc>
          <w:tcPr>
            <w:tcW w:w="66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9.</w:t>
            </w:r>
          </w:p>
        </w:tc>
        <w:tc>
          <w:tcPr>
            <w:tcW w:w="1202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2016 г.</w:t>
            </w:r>
          </w:p>
        </w:tc>
        <w:tc>
          <w:tcPr>
            <w:tcW w:w="5355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брошюры и её представление «Словарик вежливых слов»</w:t>
            </w:r>
          </w:p>
        </w:tc>
        <w:tc>
          <w:tcPr>
            <w:tcW w:w="284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Могорич Дмитрий и  8 класс</w:t>
            </w:r>
          </w:p>
        </w:tc>
      </w:tr>
    </w:tbl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167AA">
        <w:rPr>
          <w:rFonts w:ascii="Times New Roman" w:hAnsi="Times New Roman" w:cs="Times New Roman"/>
          <w:bCs/>
          <w:sz w:val="28"/>
          <w:szCs w:val="28"/>
        </w:rPr>
        <w:t xml:space="preserve"> этап- итоговый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226"/>
        <w:gridCol w:w="5387"/>
        <w:gridCol w:w="2846"/>
      </w:tblGrid>
      <w:tr w:rsidR="005167AA" w:rsidRPr="005167AA" w:rsidTr="00572508">
        <w:tc>
          <w:tcPr>
            <w:tcW w:w="617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16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22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5387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</w:p>
        </w:tc>
      </w:tr>
      <w:tr w:rsidR="005167AA" w:rsidRPr="005167AA" w:rsidTr="00572508">
        <w:tc>
          <w:tcPr>
            <w:tcW w:w="617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2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27.01.-02.02.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2016 г.</w:t>
            </w:r>
          </w:p>
        </w:tc>
        <w:tc>
          <w:tcPr>
            <w:tcW w:w="5387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опроса и анкетирование (Приложение</w:t>
            </w:r>
            <w:proofErr w:type="gramStart"/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 учащихся по итогам проведенных мероприятий; 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5-11 классов общеобразовательной и 4-9 классов коррекционной школы</w:t>
            </w:r>
          </w:p>
        </w:tc>
      </w:tr>
      <w:tr w:rsidR="005167AA" w:rsidRPr="005167AA" w:rsidTr="00572508">
        <w:tc>
          <w:tcPr>
            <w:tcW w:w="617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2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03.02.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2016 г.</w:t>
            </w:r>
          </w:p>
        </w:tc>
        <w:tc>
          <w:tcPr>
            <w:tcW w:w="5387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Выпуск итоговой газеты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Могорич Дмитрий и учащиеся 8 класса</w:t>
            </w:r>
          </w:p>
        </w:tc>
      </w:tr>
      <w:tr w:rsidR="005167AA" w:rsidRPr="005167AA" w:rsidTr="00572508">
        <w:tc>
          <w:tcPr>
            <w:tcW w:w="617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226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10.02.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2016 г.</w:t>
            </w:r>
          </w:p>
        </w:tc>
        <w:tc>
          <w:tcPr>
            <w:tcW w:w="5387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работы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воспитательной работе Кулакова Л.С.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Педагог-организатор Медведева Е.В. </w:t>
            </w:r>
          </w:p>
          <w:p w:rsidR="005167AA" w:rsidRPr="005167AA" w:rsidRDefault="005167AA" w:rsidP="00516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Могорич Дмитрий </w:t>
            </w:r>
          </w:p>
        </w:tc>
      </w:tr>
    </w:tbl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</w:p>
    <w:p w:rsidR="008A0219" w:rsidRPr="005167AA" w:rsidRDefault="008A0219" w:rsidP="008A02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19672267"/>
      <w:r w:rsidRPr="005167A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:rsidR="008A0219" w:rsidRPr="005167AA" w:rsidRDefault="008A0219" w:rsidP="008A02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 xml:space="preserve">1.В проекте примут участие подростки 5-11 классов общеобразовательной  и 4-9 классов коррекционной школы  в возрасте от 12 до 17 лет. </w:t>
      </w:r>
    </w:p>
    <w:p w:rsidR="008A0219" w:rsidRPr="005167AA" w:rsidRDefault="008A0219" w:rsidP="008A02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 xml:space="preserve">2. Все участники проекта обратят внимание на чистоту своей речи, получат знания о вреде сквернословия, способах борьбы с вредной привычкой; </w:t>
      </w:r>
    </w:p>
    <w:p w:rsidR="008A0219" w:rsidRPr="005167AA" w:rsidRDefault="008A0219" w:rsidP="008A02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>3.Будут созданы условия для  формирования у подростков  мотивации  к здоровому образу жизни.</w:t>
      </w:r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Анализ результатов работы</w:t>
      </w:r>
      <w:bookmarkEnd w:id="0"/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 xml:space="preserve">  Анализируя проделанную работу, я пришёл к мнению, что в целом, цель и задачи проделанной работы достигнуты, хотя сама работа обязательно должна быть продолжена. Согласно опросу педагогов школы и учащихся,  мне удалось обратить внимание подростков на данную вредную привычку. Бранных слов, произнесённых в стенах школ,  стало несколько меньше (Приложение </w:t>
      </w:r>
      <w:r w:rsidR="008A0219">
        <w:rPr>
          <w:rFonts w:ascii="Times New Roman" w:hAnsi="Times New Roman" w:cs="Times New Roman"/>
          <w:bCs/>
          <w:sz w:val="28"/>
          <w:szCs w:val="28"/>
        </w:rPr>
        <w:t>1</w:t>
      </w:r>
      <w:r w:rsidRPr="005167AA">
        <w:rPr>
          <w:rFonts w:ascii="Times New Roman" w:hAnsi="Times New Roman" w:cs="Times New Roman"/>
          <w:bCs/>
          <w:sz w:val="28"/>
          <w:szCs w:val="28"/>
        </w:rPr>
        <w:t>). В результате,  совместно с заместителем директора по воспитательной работе Кулаковой Л.С., педагогом-организатором Медведевой Е.В. было решено продолжить работу в данном направлении и ввести  3 февраля (день борьбы с ненормативной лексикой) в традицию школы.</w:t>
      </w:r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 xml:space="preserve">Уникальность проекта: </w:t>
      </w:r>
      <w:r w:rsidRPr="005167AA">
        <w:rPr>
          <w:rFonts w:ascii="Times New Roman" w:hAnsi="Times New Roman" w:cs="Times New Roman"/>
          <w:bCs/>
          <w:sz w:val="28"/>
          <w:szCs w:val="28"/>
        </w:rPr>
        <w:t>заключается в том, что данная проблема никогда не решалась силами самих детей, а только сверх</w:t>
      </w:r>
      <w:proofErr w:type="gramStart"/>
      <w:r w:rsidRPr="005167AA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5167AA">
        <w:rPr>
          <w:rFonts w:ascii="Times New Roman" w:hAnsi="Times New Roman" w:cs="Times New Roman"/>
          <w:bCs/>
          <w:sz w:val="28"/>
          <w:szCs w:val="28"/>
        </w:rPr>
        <w:t xml:space="preserve"> силами педагогов. Считаю, что решать данную проблему необходимо именно нам, потому что лучший друг подростка - это другой подросток.   </w:t>
      </w:r>
      <w:proofErr w:type="gramStart"/>
      <w:r w:rsidRPr="005167AA">
        <w:rPr>
          <w:rFonts w:ascii="Times New Roman" w:hAnsi="Times New Roman" w:cs="Times New Roman"/>
          <w:bCs/>
          <w:sz w:val="28"/>
          <w:szCs w:val="28"/>
        </w:rPr>
        <w:t xml:space="preserve">За небольшой отрезок времени удалось организовать работу по искоренению сквернословия не только среди подростков общеобразовательной школы, но и среди обучающихся коррекционной школы.  </w:t>
      </w:r>
      <w:proofErr w:type="gramEnd"/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Бюджет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08"/>
        <w:gridCol w:w="1978"/>
      </w:tblGrid>
      <w:tr w:rsidR="005167AA" w:rsidRPr="005167AA" w:rsidTr="00572508">
        <w:tc>
          <w:tcPr>
            <w:tcW w:w="4785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Основные статьи расходов проекта</w:t>
            </w:r>
          </w:p>
        </w:tc>
        <w:tc>
          <w:tcPr>
            <w:tcW w:w="2808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Требуемые средства</w:t>
            </w:r>
          </w:p>
        </w:tc>
        <w:tc>
          <w:tcPr>
            <w:tcW w:w="1978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Собственный вклад</w:t>
            </w:r>
          </w:p>
        </w:tc>
      </w:tr>
      <w:tr w:rsidR="005167AA" w:rsidRPr="005167AA" w:rsidTr="00572508">
        <w:tc>
          <w:tcPr>
            <w:tcW w:w="4785" w:type="dxa"/>
            <w:shd w:val="clear" w:color="auto" w:fill="auto"/>
          </w:tcPr>
          <w:p w:rsidR="005167AA" w:rsidRPr="005167AA" w:rsidRDefault="005167AA" w:rsidP="008A02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Издание буклетов, листовок, флаеров, памяток</w:t>
            </w:r>
          </w:p>
        </w:tc>
        <w:tc>
          <w:tcPr>
            <w:tcW w:w="2808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Бумага-200 р.</w:t>
            </w:r>
          </w:p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Краска для принтера-300 р.</w:t>
            </w:r>
          </w:p>
        </w:tc>
        <w:tc>
          <w:tcPr>
            <w:tcW w:w="1978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500р.</w:t>
            </w:r>
          </w:p>
        </w:tc>
      </w:tr>
      <w:tr w:rsidR="005167AA" w:rsidRPr="005167AA" w:rsidTr="00572508">
        <w:tc>
          <w:tcPr>
            <w:tcW w:w="4785" w:type="dxa"/>
            <w:shd w:val="clear" w:color="auto" w:fill="auto"/>
          </w:tcPr>
          <w:p w:rsidR="005167AA" w:rsidRPr="005167AA" w:rsidRDefault="005167AA" w:rsidP="008A02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Ватман</w:t>
            </w:r>
          </w:p>
        </w:tc>
        <w:tc>
          <w:tcPr>
            <w:tcW w:w="2808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20р.</w:t>
            </w:r>
          </w:p>
        </w:tc>
        <w:tc>
          <w:tcPr>
            <w:tcW w:w="1978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67AA" w:rsidRPr="005167AA" w:rsidTr="00572508">
        <w:tc>
          <w:tcPr>
            <w:tcW w:w="4785" w:type="dxa"/>
            <w:shd w:val="clear" w:color="auto" w:fill="auto"/>
          </w:tcPr>
          <w:p w:rsidR="005167AA" w:rsidRPr="005167AA" w:rsidRDefault="005167AA" w:rsidP="008A02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Краски (гуашь), кисти, шариковые ручки</w:t>
            </w:r>
          </w:p>
        </w:tc>
        <w:tc>
          <w:tcPr>
            <w:tcW w:w="2808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67AA">
              <w:rPr>
                <w:rFonts w:ascii="Times New Roman" w:hAnsi="Times New Roman" w:cs="Times New Roman"/>
                <w:bCs/>
                <w:sz w:val="28"/>
                <w:szCs w:val="28"/>
              </w:rPr>
              <w:t>100р.</w:t>
            </w:r>
          </w:p>
        </w:tc>
        <w:tc>
          <w:tcPr>
            <w:tcW w:w="1978" w:type="dxa"/>
            <w:shd w:val="clear" w:color="auto" w:fill="auto"/>
          </w:tcPr>
          <w:p w:rsidR="005167AA" w:rsidRPr="005167AA" w:rsidRDefault="005167AA" w:rsidP="008A021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/>
          <w:bCs/>
          <w:sz w:val="28"/>
          <w:szCs w:val="28"/>
        </w:rPr>
        <w:t>Итого: 620 рублей</w:t>
      </w:r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 xml:space="preserve">1.П.П.Гаряев «Сквернословие мутирует ДНК человека» </w:t>
      </w:r>
      <w:r w:rsidRPr="005167AA">
        <w:rPr>
          <w:rFonts w:ascii="Times New Roman" w:hAnsi="Times New Roman" w:cs="Times New Roman"/>
          <w:bCs/>
          <w:i/>
          <w:sz w:val="28"/>
          <w:szCs w:val="28"/>
        </w:rPr>
        <w:t>Журнал «Сельская новь», № 4/1998 г.</w:t>
      </w:r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i/>
          <w:sz w:val="28"/>
          <w:szCs w:val="28"/>
        </w:rPr>
        <w:t>2.</w:t>
      </w:r>
      <w:r w:rsidRPr="005167AA">
        <w:rPr>
          <w:rFonts w:ascii="Times New Roman" w:hAnsi="Times New Roman" w:cs="Times New Roman"/>
          <w:bCs/>
          <w:sz w:val="28"/>
          <w:szCs w:val="28"/>
        </w:rPr>
        <w:t xml:space="preserve"> "Школьный психолог" №20/2008</w:t>
      </w:r>
    </w:p>
    <w:p w:rsidR="005167AA" w:rsidRPr="005167AA" w:rsidRDefault="005167AA" w:rsidP="008A02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228D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5167AA" w:rsidRPr="005167AA" w:rsidRDefault="00B6228D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 xml:space="preserve">А вы  употребляете в своей речи бранные слова </w:t>
      </w:r>
      <w:proofErr w:type="gramStart"/>
      <w:r w:rsidRPr="005167A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167AA">
        <w:rPr>
          <w:rFonts w:ascii="Times New Roman" w:hAnsi="Times New Roman" w:cs="Times New Roman"/>
          <w:bCs/>
          <w:sz w:val="28"/>
          <w:szCs w:val="28"/>
        </w:rPr>
        <w:t xml:space="preserve">мат, ругательства)?              </w:t>
      </w:r>
    </w:p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 xml:space="preserve"> Сентябрь 2015г.</w:t>
      </w:r>
    </w:p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63F23627" wp14:editId="5E14624A">
            <wp:extent cx="6149340" cy="368046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67AA" w:rsidRPr="005167AA" w:rsidRDefault="005167AA" w:rsidP="005167AA">
      <w:pPr>
        <w:rPr>
          <w:rFonts w:ascii="Times New Roman" w:hAnsi="Times New Roman" w:cs="Times New Roman"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 xml:space="preserve">А вы  употребляете в своей речи бранные слова </w:t>
      </w:r>
      <w:proofErr w:type="gramStart"/>
      <w:r w:rsidRPr="005167A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167AA">
        <w:rPr>
          <w:rFonts w:ascii="Times New Roman" w:hAnsi="Times New Roman" w:cs="Times New Roman"/>
          <w:bCs/>
          <w:sz w:val="28"/>
          <w:szCs w:val="28"/>
        </w:rPr>
        <w:t xml:space="preserve">мат, ругательства)? </w:t>
      </w: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7AA">
        <w:rPr>
          <w:rFonts w:ascii="Times New Roman" w:hAnsi="Times New Roman" w:cs="Times New Roman"/>
          <w:bCs/>
          <w:sz w:val="28"/>
          <w:szCs w:val="28"/>
        </w:rPr>
        <w:t>Февраль2016.г.</w:t>
      </w:r>
      <w:r w:rsidRPr="005167AA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F0B8ED8" wp14:editId="0973C5C5">
            <wp:extent cx="6149340" cy="368046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67AA" w:rsidRPr="005167AA" w:rsidRDefault="005167AA" w:rsidP="005167AA">
      <w:pPr>
        <w:rPr>
          <w:b/>
          <w:bCs/>
        </w:rPr>
      </w:pPr>
    </w:p>
    <w:p w:rsidR="005167AA" w:rsidRPr="005167AA" w:rsidRDefault="005167AA" w:rsidP="005167AA">
      <w:pPr>
        <w:rPr>
          <w:b/>
          <w:bCs/>
        </w:rPr>
      </w:pPr>
    </w:p>
    <w:p w:rsidR="005167AA" w:rsidRPr="005167AA" w:rsidRDefault="005167AA" w:rsidP="005167AA">
      <w:pPr>
        <w:rPr>
          <w:bCs/>
        </w:rPr>
      </w:pPr>
    </w:p>
    <w:p w:rsidR="005167AA" w:rsidRPr="005167AA" w:rsidRDefault="005167AA" w:rsidP="005167AA">
      <w:pPr>
        <w:rPr>
          <w:bCs/>
        </w:rPr>
      </w:pPr>
    </w:p>
    <w:p w:rsidR="0030524E" w:rsidRDefault="0030524E"/>
    <w:sectPr w:rsidR="0030524E" w:rsidSect="005167AA">
      <w:pgSz w:w="11906" w:h="16838"/>
      <w:pgMar w:top="567" w:right="424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3B36"/>
    <w:multiLevelType w:val="hybridMultilevel"/>
    <w:tmpl w:val="7960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A0"/>
    <w:rsid w:val="001A7351"/>
    <w:rsid w:val="00295CA0"/>
    <w:rsid w:val="0030524E"/>
    <w:rsid w:val="004574F6"/>
    <w:rsid w:val="00487C43"/>
    <w:rsid w:val="005167AA"/>
    <w:rsid w:val="006F5854"/>
    <w:rsid w:val="008A0219"/>
    <w:rsid w:val="008C0480"/>
    <w:rsid w:val="008C6A63"/>
    <w:rsid w:val="00B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7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7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1" tx1="lt1" bg2="dk2" tx2="lt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49680348026963"/>
          <c:y val="0.28870611134756524"/>
          <c:w val="0.78406648046823757"/>
          <c:h val="0.5307927831701804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explosion val="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dirty="0" smtClean="0"/>
                      <a:t>Никогда</a:t>
                    </a:r>
                  </a:p>
                  <a:p>
                    <a:pPr>
                      <a:defRPr/>
                    </a:pPr>
                    <a:r>
                      <a:rPr lang="ru-RU" dirty="0" smtClean="0"/>
                      <a:t>16</a:t>
                    </a:r>
                    <a:endParaRPr lang="ru-RU" dirty="0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Редко</c:v>
                </c:pt>
                <c:pt idx="1">
                  <c:v>Часто</c:v>
                </c:pt>
                <c:pt idx="2">
                  <c:v>Никогда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53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Редко</c:v>
                </c:pt>
                <c:pt idx="1">
                  <c:v>Часто</c:v>
                </c:pt>
                <c:pt idx="2">
                  <c:v>Никогда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Редко</c:v>
                </c:pt>
                <c:pt idx="1">
                  <c:v>Часто</c:v>
                </c:pt>
                <c:pt idx="2">
                  <c:v>Никогда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Редко</c:v>
                </c:pt>
                <c:pt idx="1">
                  <c:v>Часто</c:v>
                </c:pt>
                <c:pt idx="2">
                  <c:v>Никогда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1" tx1="lt1" bg2="dk2" tx2="lt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49680348026966"/>
          <c:y val="0.28870611134756535"/>
          <c:w val="0.78406648046823757"/>
          <c:h val="0.5307927831701805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dirty="0" smtClean="0"/>
                      <a:t>Никогда</a:t>
                    </a:r>
                  </a:p>
                  <a:p>
                    <a:pPr>
                      <a:defRPr/>
                    </a:pPr>
                    <a:r>
                      <a:rPr lang="ru-RU" dirty="0" smtClean="0"/>
                      <a:t>15</a:t>
                    </a:r>
                    <a:endParaRPr lang="ru-RU" dirty="0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Редко</c:v>
                </c:pt>
                <c:pt idx="1">
                  <c:v>Часто</c:v>
                </c:pt>
                <c:pt idx="2">
                  <c:v>Никогда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</c:v>
                </c:pt>
                <c:pt idx="1">
                  <c:v>33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Редко</c:v>
                </c:pt>
                <c:pt idx="1">
                  <c:v>Часто</c:v>
                </c:pt>
                <c:pt idx="2">
                  <c:v>Никогда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Редко</c:v>
                </c:pt>
                <c:pt idx="1">
                  <c:v>Часто</c:v>
                </c:pt>
                <c:pt idx="2">
                  <c:v>Никогда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Редко</c:v>
                </c:pt>
                <c:pt idx="1">
                  <c:v>Часто</c:v>
                </c:pt>
                <c:pt idx="2">
                  <c:v>Никогда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екс">
    <a:dk1>
      <a:sysClr val="windowText" lastClr="000000"/>
    </a:dk1>
    <a:lt1>
      <a:sysClr val="window" lastClr="FFFFFF"/>
    </a:lt1>
    <a:dk2>
      <a:srgbClr val="69676D"/>
    </a:dk2>
    <a:lt2>
      <a:srgbClr val="C9C2D1"/>
    </a:lt2>
    <a:accent1>
      <a:srgbClr val="CEB966"/>
    </a:accent1>
    <a:accent2>
      <a:srgbClr val="9CB084"/>
    </a:accent2>
    <a:accent3>
      <a:srgbClr val="6BB1C9"/>
    </a:accent3>
    <a:accent4>
      <a:srgbClr val="6585CF"/>
    </a:accent4>
    <a:accent5>
      <a:srgbClr val="7E6BC9"/>
    </a:accent5>
    <a:accent6>
      <a:srgbClr val="A379BB"/>
    </a:accent6>
    <a:hlink>
      <a:srgbClr val="410082"/>
    </a:hlink>
    <a:folHlink>
      <a:srgbClr val="932968"/>
    </a:folHlink>
  </a:clrScheme>
  <a:fontScheme name="Техническая">
    <a:majorFont>
      <a:latin typeface="Franklin Gothic Book"/>
      <a:ea typeface=""/>
      <a:cs typeface=""/>
      <a:font script="Jpan" typeface="ＭＳ Ｐゴシック"/>
      <a:font script="Hang" typeface="HY견고딕"/>
      <a:font script="Hans" typeface="宋体"/>
      <a:font script="Hant" typeface="微軟正黑體"/>
      <a:font script="Arab" typeface="Tahoma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Arial"/>
      <a:ea typeface=""/>
      <a:cs typeface=""/>
      <a:font script="Jpan" typeface="HGｺﾞｼｯｸM"/>
      <a:font script="Hang" typeface="HY중고딕"/>
      <a:font script="Hans" typeface="黑体"/>
      <a:font script="Hant" typeface="微軟正黑體"/>
      <a:font script="Arab" typeface="Tahoma"/>
      <a:font script="Hebr" typeface="Levenim MT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Техническая">
    <a:fillStyleLst>
      <a:solidFill>
        <a:schemeClr val="phClr"/>
      </a:solidFill>
      <a:gradFill rotWithShape="1">
        <a:gsLst>
          <a:gs pos="0">
            <a:schemeClr val="phClr">
              <a:tint val="1000"/>
            </a:schemeClr>
          </a:gs>
          <a:gs pos="68000">
            <a:schemeClr val="phClr">
              <a:tint val="77000"/>
            </a:schemeClr>
          </a:gs>
          <a:gs pos="81000">
            <a:schemeClr val="phClr">
              <a:tint val="79000"/>
            </a:schemeClr>
          </a:gs>
          <a:gs pos="86000">
            <a:schemeClr val="phClr">
              <a:tint val="73000"/>
            </a:schemeClr>
          </a:gs>
          <a:gs pos="100000">
            <a:schemeClr val="phClr">
              <a:tint val="35000"/>
            </a:schemeClr>
          </a:gs>
        </a:gsLst>
        <a:lin ang="5400000" scaled="1"/>
      </a:gradFill>
      <a:gradFill rotWithShape="1">
        <a:gsLst>
          <a:gs pos="0">
            <a:schemeClr val="phClr">
              <a:tint val="73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shade val="57000"/>
              <a:satMod val="120000"/>
            </a:schemeClr>
          </a:gs>
          <a:gs pos="80000">
            <a:schemeClr val="phClr">
              <a:shade val="56000"/>
              <a:satMod val="145000"/>
            </a:schemeClr>
          </a:gs>
          <a:gs pos="88000">
            <a:schemeClr val="phClr">
              <a:shade val="63000"/>
              <a:satMod val="160000"/>
            </a:schemeClr>
          </a:gs>
          <a:gs pos="100000">
            <a:schemeClr val="phClr">
              <a:tint val="99555"/>
              <a:satMod val="155000"/>
            </a:schemeClr>
          </a:gs>
        </a:gsLst>
        <a:lin ang="5400000" scaled="1"/>
      </a:gradFill>
    </a:fillStyleLst>
    <a:lnStyleLst>
      <a:ln w="9525" cap="flat" cmpd="sng" algn="ctr">
        <a:solidFill>
          <a:schemeClr val="phClr">
            <a:shade val="60000"/>
            <a:satMod val="300000"/>
          </a:schemeClr>
        </a:solidFill>
        <a:prstDash val="solid"/>
      </a:ln>
      <a:ln w="1905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>
          <a:glow rad="63500">
            <a:schemeClr val="phClr">
              <a:tint val="30000"/>
              <a:shade val="95000"/>
              <a:satMod val="300000"/>
              <a:alpha val="50000"/>
            </a:schemeClr>
          </a:glow>
        </a:effectLst>
      </a:effectStyle>
      <a:effectStyle>
        <a:effectLst>
          <a:glow rad="70000">
            <a:schemeClr val="phClr">
              <a:tint val="30000"/>
              <a:shade val="95000"/>
              <a:satMod val="300000"/>
              <a:alpha val="50000"/>
            </a:schemeClr>
          </a:glow>
        </a:effectLst>
      </a:effectStyle>
      <a:effectStyle>
        <a:effectLst>
          <a:glow rad="76200">
            <a:schemeClr val="phClr">
              <a:tint val="30000"/>
              <a:shade val="95000"/>
              <a:satMod val="300000"/>
              <a:alpha val="50000"/>
            </a:scheme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chemeClr val="phClr">
              <a:shade val="30000"/>
              <a:satMod val="20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40000"/>
              <a:satMod val="150000"/>
            </a:schemeClr>
          </a:gs>
          <a:gs pos="30000">
            <a:schemeClr val="phClr">
              <a:shade val="60000"/>
              <a:satMod val="150000"/>
            </a:schemeClr>
          </a:gs>
          <a:gs pos="100000">
            <a:schemeClr val="phClr">
              <a:tint val="83000"/>
              <a:satMod val="200000"/>
            </a:schemeClr>
          </a:gs>
        </a:gsLst>
        <a:lin ang="13000000" scaled="0"/>
      </a:gradFill>
      <a:gradFill rotWithShape="1">
        <a:gsLst>
          <a:gs pos="0">
            <a:schemeClr val="phClr">
              <a:tint val="78000"/>
              <a:satMod val="220000"/>
            </a:schemeClr>
          </a:gs>
          <a:gs pos="100000">
            <a:schemeClr val="phClr">
              <a:shade val="35000"/>
              <a:satMod val="155000"/>
            </a:schemeClr>
          </a:gs>
        </a:gsLst>
        <a:path path="circle">
          <a:fillToRect l="60000" t="50000" r="4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Апекс">
    <a:dk1>
      <a:sysClr val="windowText" lastClr="000000"/>
    </a:dk1>
    <a:lt1>
      <a:sysClr val="window" lastClr="FFFFFF"/>
    </a:lt1>
    <a:dk2>
      <a:srgbClr val="69676D"/>
    </a:dk2>
    <a:lt2>
      <a:srgbClr val="C9C2D1"/>
    </a:lt2>
    <a:accent1>
      <a:srgbClr val="CEB966"/>
    </a:accent1>
    <a:accent2>
      <a:srgbClr val="9CB084"/>
    </a:accent2>
    <a:accent3>
      <a:srgbClr val="6BB1C9"/>
    </a:accent3>
    <a:accent4>
      <a:srgbClr val="6585CF"/>
    </a:accent4>
    <a:accent5>
      <a:srgbClr val="7E6BC9"/>
    </a:accent5>
    <a:accent6>
      <a:srgbClr val="A379BB"/>
    </a:accent6>
    <a:hlink>
      <a:srgbClr val="410082"/>
    </a:hlink>
    <a:folHlink>
      <a:srgbClr val="932968"/>
    </a:folHlink>
  </a:clrScheme>
  <a:fontScheme name="Техническая">
    <a:majorFont>
      <a:latin typeface="Franklin Gothic Book"/>
      <a:ea typeface=""/>
      <a:cs typeface=""/>
      <a:font script="Jpan" typeface="ＭＳ Ｐゴシック"/>
      <a:font script="Hang" typeface="HY견고딕"/>
      <a:font script="Hans" typeface="宋体"/>
      <a:font script="Hant" typeface="微軟正黑體"/>
      <a:font script="Arab" typeface="Tahoma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Arial"/>
      <a:ea typeface=""/>
      <a:cs typeface=""/>
      <a:font script="Jpan" typeface="HGｺﾞｼｯｸM"/>
      <a:font script="Hang" typeface="HY중고딕"/>
      <a:font script="Hans" typeface="黑体"/>
      <a:font script="Hant" typeface="微軟正黑體"/>
      <a:font script="Arab" typeface="Tahoma"/>
      <a:font script="Hebr" typeface="Levenim MT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Техническая">
    <a:fillStyleLst>
      <a:solidFill>
        <a:schemeClr val="phClr"/>
      </a:solidFill>
      <a:gradFill rotWithShape="1">
        <a:gsLst>
          <a:gs pos="0">
            <a:schemeClr val="phClr">
              <a:tint val="1000"/>
            </a:schemeClr>
          </a:gs>
          <a:gs pos="68000">
            <a:schemeClr val="phClr">
              <a:tint val="77000"/>
            </a:schemeClr>
          </a:gs>
          <a:gs pos="81000">
            <a:schemeClr val="phClr">
              <a:tint val="79000"/>
            </a:schemeClr>
          </a:gs>
          <a:gs pos="86000">
            <a:schemeClr val="phClr">
              <a:tint val="73000"/>
            </a:schemeClr>
          </a:gs>
          <a:gs pos="100000">
            <a:schemeClr val="phClr">
              <a:tint val="35000"/>
            </a:schemeClr>
          </a:gs>
        </a:gsLst>
        <a:lin ang="5400000" scaled="1"/>
      </a:gradFill>
      <a:gradFill rotWithShape="1">
        <a:gsLst>
          <a:gs pos="0">
            <a:schemeClr val="phClr">
              <a:tint val="73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shade val="57000"/>
              <a:satMod val="120000"/>
            </a:schemeClr>
          </a:gs>
          <a:gs pos="80000">
            <a:schemeClr val="phClr">
              <a:shade val="56000"/>
              <a:satMod val="145000"/>
            </a:schemeClr>
          </a:gs>
          <a:gs pos="88000">
            <a:schemeClr val="phClr">
              <a:shade val="63000"/>
              <a:satMod val="160000"/>
            </a:schemeClr>
          </a:gs>
          <a:gs pos="100000">
            <a:schemeClr val="phClr">
              <a:tint val="99555"/>
              <a:satMod val="155000"/>
            </a:schemeClr>
          </a:gs>
        </a:gsLst>
        <a:lin ang="5400000" scaled="1"/>
      </a:gradFill>
    </a:fillStyleLst>
    <a:lnStyleLst>
      <a:ln w="9525" cap="flat" cmpd="sng" algn="ctr">
        <a:solidFill>
          <a:schemeClr val="phClr">
            <a:shade val="60000"/>
            <a:satMod val="300000"/>
          </a:schemeClr>
        </a:solidFill>
        <a:prstDash val="solid"/>
      </a:ln>
      <a:ln w="1905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>
          <a:glow rad="63500">
            <a:schemeClr val="phClr">
              <a:tint val="30000"/>
              <a:shade val="95000"/>
              <a:satMod val="300000"/>
              <a:alpha val="50000"/>
            </a:schemeClr>
          </a:glow>
        </a:effectLst>
      </a:effectStyle>
      <a:effectStyle>
        <a:effectLst>
          <a:glow rad="70000">
            <a:schemeClr val="phClr">
              <a:tint val="30000"/>
              <a:shade val="95000"/>
              <a:satMod val="300000"/>
              <a:alpha val="50000"/>
            </a:schemeClr>
          </a:glow>
        </a:effectLst>
      </a:effectStyle>
      <a:effectStyle>
        <a:effectLst>
          <a:glow rad="76200">
            <a:schemeClr val="phClr">
              <a:tint val="30000"/>
              <a:shade val="95000"/>
              <a:satMod val="300000"/>
              <a:alpha val="50000"/>
            </a:scheme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chemeClr val="phClr">
              <a:shade val="30000"/>
              <a:satMod val="20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40000"/>
              <a:satMod val="150000"/>
            </a:schemeClr>
          </a:gs>
          <a:gs pos="30000">
            <a:schemeClr val="phClr">
              <a:shade val="60000"/>
              <a:satMod val="150000"/>
            </a:schemeClr>
          </a:gs>
          <a:gs pos="100000">
            <a:schemeClr val="phClr">
              <a:tint val="83000"/>
              <a:satMod val="200000"/>
            </a:schemeClr>
          </a:gs>
        </a:gsLst>
        <a:lin ang="13000000" scaled="0"/>
      </a:gradFill>
      <a:gradFill rotWithShape="1">
        <a:gsLst>
          <a:gs pos="0">
            <a:schemeClr val="phClr">
              <a:tint val="78000"/>
              <a:satMod val="220000"/>
            </a:schemeClr>
          </a:gs>
          <a:gs pos="100000">
            <a:schemeClr val="phClr">
              <a:shade val="35000"/>
              <a:satMod val="155000"/>
            </a:schemeClr>
          </a:gs>
        </a:gsLst>
        <a:path path="circle">
          <a:fillToRect l="60000" t="50000" r="4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991E-B6A3-469F-9EAE-B49E96A3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ботан</dc:creator>
  <cp:keywords/>
  <dc:description/>
  <cp:lastModifiedBy>ботан</cp:lastModifiedBy>
  <cp:revision>11</cp:revision>
  <dcterms:created xsi:type="dcterms:W3CDTF">2016-04-04T16:43:00Z</dcterms:created>
  <dcterms:modified xsi:type="dcterms:W3CDTF">2016-04-04T17:20:00Z</dcterms:modified>
</cp:coreProperties>
</file>