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31" w:rsidRPr="00802831" w:rsidRDefault="00802831" w:rsidP="00802831">
      <w:pPr>
        <w:spacing w:after="0"/>
        <w:ind w:firstLine="567"/>
        <w:jc w:val="right"/>
        <w:rPr>
          <w:rFonts w:ascii="Times New Roman" w:hAnsi="Times New Roman" w:cs="Times New Roman"/>
          <w:sz w:val="56"/>
          <w:szCs w:val="56"/>
        </w:rPr>
      </w:pPr>
      <w:r w:rsidRPr="00802831">
        <w:rPr>
          <w:rFonts w:ascii="Monotype Corsiva" w:hAnsi="Monotype Corsiva"/>
          <w:b/>
          <w:sz w:val="56"/>
          <w:szCs w:val="56"/>
        </w:rPr>
        <w:t>«Нетрадиционные дидактические игры для дошкольников с нарушением зрения»</w:t>
      </w:r>
    </w:p>
    <w:p w:rsidR="00802831" w:rsidRDefault="00802831" w:rsidP="008028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802831" w:rsidSect="00802831">
          <w:pgSz w:w="11906" w:h="16838"/>
          <w:pgMar w:top="1134" w:right="850" w:bottom="1134" w:left="1701" w:header="708" w:footer="708" w:gutter="0"/>
          <w:pgBorders w:offsetFrom="page">
            <w:top w:val="thinThickThinMediumGap" w:sz="36" w:space="24" w:color="auto"/>
            <w:left w:val="thinThickThinMediumGap" w:sz="36" w:space="24" w:color="auto"/>
            <w:bottom w:val="thinThickThinMediumGap" w:sz="36" w:space="24" w:color="auto"/>
            <w:right w:val="thinThickThinMediumGap" w:sz="36" w:space="24" w:color="auto"/>
          </w:pgBorders>
          <w:cols w:space="708"/>
          <w:docGrid w:linePitch="360"/>
        </w:sectPr>
      </w:pPr>
    </w:p>
    <w:p w:rsidR="00802831" w:rsidRDefault="00802831" w:rsidP="008028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2831" w:rsidRDefault="00802831" w:rsidP="008028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70485</wp:posOffset>
            </wp:positionV>
            <wp:extent cx="2743200" cy="2438400"/>
            <wp:effectExtent l="19050" t="0" r="0" b="0"/>
            <wp:wrapTight wrapText="bothSides">
              <wp:wrapPolygon edited="0">
                <wp:start x="-150" y="0"/>
                <wp:lineTo x="-150" y="21431"/>
                <wp:lineTo x="21600" y="21431"/>
                <wp:lineTo x="21600" y="0"/>
                <wp:lineTo x="-150" y="0"/>
              </wp:wrapPolygon>
            </wp:wrapTight>
            <wp:docPr id="3" name="Рисунок 79" descr="https://avatars.mds.yandex.net/get-pdb/245485/d12c7773-d697-41c0-b82d-72e19d6d2e9f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avatars.mds.yandex.net/get-pdb/245485/d12c7773-d697-41c0-b82d-72e19d6d2e9f/s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61A0">
        <w:rPr>
          <w:rFonts w:ascii="Times New Roman" w:hAnsi="Times New Roman" w:cs="Times New Roman"/>
          <w:sz w:val="28"/>
          <w:szCs w:val="28"/>
        </w:rPr>
        <w:t>Дидактическая игра представляет собой многоплановое, сложное педагогическое явление. Она является игровым методом обучения детей, формой обучения, самостоятельной игровой деятельностью, средством всестороннего воспитания личности, а также одним из средств развития познавательной активности детей дошкольного возраста.</w:t>
      </w:r>
    </w:p>
    <w:p w:rsidR="00802831" w:rsidRDefault="00802831" w:rsidP="008028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2831" w:rsidRDefault="00802831" w:rsidP="00802831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802831" w:rsidSect="00802831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MediumGap" w:sz="36" w:space="24" w:color="auto"/>
            <w:left w:val="thinThickThinMediumGap" w:sz="36" w:space="24" w:color="auto"/>
            <w:bottom w:val="thinThickThinMediumGap" w:sz="36" w:space="24" w:color="auto"/>
            <w:right w:val="thinThickThinMediumGap" w:sz="36" w:space="24" w:color="auto"/>
          </w:pgBorders>
          <w:cols w:num="2" w:space="708"/>
          <w:docGrid w:linePitch="360"/>
        </w:sectPr>
      </w:pPr>
    </w:p>
    <w:p w:rsidR="00802831" w:rsidRPr="00CB61A0" w:rsidRDefault="00802831" w:rsidP="00802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A0">
        <w:rPr>
          <w:rFonts w:ascii="Times New Roman" w:hAnsi="Times New Roman" w:cs="Times New Roman"/>
          <w:sz w:val="28"/>
          <w:szCs w:val="28"/>
        </w:rPr>
        <w:lastRenderedPageBreak/>
        <w:t>Содержание дидактических игр формирует у детей правильное отношение к явлениям природы, предметам окружающего мира, общественной жизни, людях разных профессий и национальностей, представлений о трудовой деятельности, систематизируя и углубляя знания, приучая детей мыслить самостоятельно, использовать самостоятельные знания в различных условиях в соответствии с поставленной задачей.</w:t>
      </w:r>
    </w:p>
    <w:p w:rsidR="00802831" w:rsidRPr="00CB61A0" w:rsidRDefault="00802831" w:rsidP="008028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1A0">
        <w:rPr>
          <w:rFonts w:ascii="Times New Roman" w:hAnsi="Times New Roman" w:cs="Times New Roman"/>
          <w:sz w:val="28"/>
          <w:szCs w:val="28"/>
        </w:rPr>
        <w:t xml:space="preserve">Использование дидактических игр с детьми дошкольного возраста с нарушениями зрения имеет некоторые особенности. Охватывая </w:t>
      </w:r>
      <w:proofErr w:type="spellStart"/>
      <w:r w:rsidRPr="00CB61A0">
        <w:rPr>
          <w:rFonts w:ascii="Times New Roman" w:hAnsi="Times New Roman" w:cs="Times New Roman"/>
          <w:sz w:val="28"/>
          <w:szCs w:val="28"/>
        </w:rPr>
        <w:t>сензитивные</w:t>
      </w:r>
      <w:proofErr w:type="spellEnd"/>
      <w:r w:rsidRPr="00CB61A0">
        <w:rPr>
          <w:rFonts w:ascii="Times New Roman" w:hAnsi="Times New Roman" w:cs="Times New Roman"/>
          <w:sz w:val="28"/>
          <w:szCs w:val="28"/>
        </w:rPr>
        <w:t xml:space="preserve"> периоды жизни детей с ОВЗ, игра повышает их </w:t>
      </w:r>
      <w:proofErr w:type="spellStart"/>
      <w:r w:rsidRPr="00CB61A0">
        <w:rPr>
          <w:rFonts w:ascii="Times New Roman" w:hAnsi="Times New Roman" w:cs="Times New Roman"/>
          <w:sz w:val="28"/>
          <w:szCs w:val="28"/>
        </w:rPr>
        <w:t>абилитационные</w:t>
      </w:r>
      <w:proofErr w:type="spellEnd"/>
      <w:r w:rsidRPr="00CB61A0">
        <w:rPr>
          <w:rFonts w:ascii="Times New Roman" w:hAnsi="Times New Roman" w:cs="Times New Roman"/>
          <w:sz w:val="28"/>
          <w:szCs w:val="28"/>
        </w:rPr>
        <w:t xml:space="preserve"> возможности, способствует коррекции и компенсации дефектов, связанных с нарушениями зрения. Как зона ближайшего развития ребенка, игра в </w:t>
      </w:r>
      <w:proofErr w:type="spellStart"/>
      <w:r w:rsidRPr="00CB61A0">
        <w:rPr>
          <w:rFonts w:ascii="Times New Roman" w:hAnsi="Times New Roman" w:cs="Times New Roman"/>
          <w:sz w:val="28"/>
          <w:szCs w:val="28"/>
        </w:rPr>
        <w:t>тифлопсихологии</w:t>
      </w:r>
      <w:proofErr w:type="spellEnd"/>
      <w:r w:rsidRPr="00CB61A0">
        <w:rPr>
          <w:rFonts w:ascii="Times New Roman" w:hAnsi="Times New Roman" w:cs="Times New Roman"/>
          <w:sz w:val="28"/>
          <w:szCs w:val="28"/>
        </w:rPr>
        <w:t xml:space="preserve"> рассматривается как средство всестороннего развития, способ познания окружающего мира.</w:t>
      </w:r>
    </w:p>
    <w:p w:rsidR="00802831" w:rsidRPr="00CB61A0" w:rsidRDefault="00802831" w:rsidP="008028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1A0">
        <w:rPr>
          <w:rFonts w:ascii="Times New Roman" w:hAnsi="Times New Roman" w:cs="Times New Roman"/>
          <w:sz w:val="28"/>
          <w:szCs w:val="28"/>
        </w:rPr>
        <w:t>Однако ограничения функции зрительного анализатора создает трудности при овладении всеми структурными компонентами игровой деятельности: у детей отмечается бедность игрового сюжета, содержания игры, схематизм игровых и практических действий. Игровая деятельность детей с нарушениями зрения связана с возникновением компенсаторных процессов, с формированием нравственных качеств, с формированием предметных и игровых действий, с развитием зрительного восприятия.</w:t>
      </w:r>
    </w:p>
    <w:p w:rsidR="00802831" w:rsidRPr="00CB61A0" w:rsidRDefault="00802831" w:rsidP="008028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1A0">
        <w:rPr>
          <w:rFonts w:ascii="Times New Roman" w:hAnsi="Times New Roman" w:cs="Times New Roman"/>
          <w:sz w:val="28"/>
          <w:szCs w:val="28"/>
        </w:rPr>
        <w:lastRenderedPageBreak/>
        <w:t>В игре обязательно учитываются индивидуальные особенности каждого воспитанника, устраняются нежелательные проявления в характере и развиваются необходимые компоненты для успешного обучения:</w:t>
      </w:r>
    </w:p>
    <w:p w:rsidR="00802831" w:rsidRPr="00CB61A0" w:rsidRDefault="00802831" w:rsidP="008028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1A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B61A0">
        <w:rPr>
          <w:rFonts w:ascii="Times New Roman" w:hAnsi="Times New Roman" w:cs="Times New Roman"/>
          <w:sz w:val="28"/>
          <w:szCs w:val="28"/>
        </w:rPr>
        <w:t>интеллектуальный</w:t>
      </w:r>
      <w:proofErr w:type="gramEnd"/>
      <w:r w:rsidRPr="00CB61A0">
        <w:rPr>
          <w:rFonts w:ascii="Times New Roman" w:hAnsi="Times New Roman" w:cs="Times New Roman"/>
          <w:sz w:val="28"/>
          <w:szCs w:val="28"/>
        </w:rPr>
        <w:t xml:space="preserve"> (развитие умственных способностей детей);</w:t>
      </w:r>
    </w:p>
    <w:p w:rsidR="00802831" w:rsidRPr="00CB61A0" w:rsidRDefault="00802831" w:rsidP="008028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1A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B61A0">
        <w:rPr>
          <w:rFonts w:ascii="Times New Roman" w:hAnsi="Times New Roman" w:cs="Times New Roman"/>
          <w:sz w:val="28"/>
          <w:szCs w:val="28"/>
        </w:rPr>
        <w:t>мотивационный</w:t>
      </w:r>
      <w:proofErr w:type="gramEnd"/>
      <w:r w:rsidRPr="00CB61A0">
        <w:rPr>
          <w:rFonts w:ascii="Times New Roman" w:hAnsi="Times New Roman" w:cs="Times New Roman"/>
          <w:sz w:val="28"/>
          <w:szCs w:val="28"/>
        </w:rPr>
        <w:t xml:space="preserve"> (желание узнавать новое);</w:t>
      </w:r>
    </w:p>
    <w:p w:rsidR="00802831" w:rsidRPr="00CB61A0" w:rsidRDefault="00802831" w:rsidP="008028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1A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B61A0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CB61A0">
        <w:rPr>
          <w:rFonts w:ascii="Times New Roman" w:hAnsi="Times New Roman" w:cs="Times New Roman"/>
          <w:sz w:val="28"/>
          <w:szCs w:val="28"/>
        </w:rPr>
        <w:t xml:space="preserve"> (применять полученные знания и умения в жизни).</w:t>
      </w:r>
    </w:p>
    <w:p w:rsidR="00802831" w:rsidRPr="00CB61A0" w:rsidRDefault="00802831" w:rsidP="008028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1A0">
        <w:rPr>
          <w:rFonts w:ascii="Times New Roman" w:hAnsi="Times New Roman" w:cs="Times New Roman"/>
          <w:sz w:val="28"/>
          <w:szCs w:val="28"/>
        </w:rPr>
        <w:t>Слабовидящие дети всех возрастов отстают от своих зрячих сверстников по результативности правильного выполнения задания, однако к концу дошкольного возраста при соответствующем обучении они начинают справляться с заданиями, а именно овладевают способами мысленного оперирования образами, работая в умственном плане и по правилам.</w:t>
      </w:r>
    </w:p>
    <w:p w:rsidR="00B56197" w:rsidRDefault="00B56197" w:rsidP="008028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B56197" w:rsidSect="00802831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MediumGap" w:sz="36" w:space="24" w:color="auto"/>
            <w:left w:val="thinThickThinMediumGap" w:sz="36" w:space="24" w:color="auto"/>
            <w:bottom w:val="thinThickThinMediumGap" w:sz="36" w:space="24" w:color="auto"/>
            <w:right w:val="thinThickThinMediumGap" w:sz="36" w:space="24" w:color="auto"/>
          </w:pgBorders>
          <w:cols w:space="708"/>
          <w:docGrid w:linePitch="360"/>
        </w:sectPr>
      </w:pPr>
    </w:p>
    <w:p w:rsidR="00802831" w:rsidRDefault="00B56197" w:rsidP="008028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122555</wp:posOffset>
            </wp:positionV>
            <wp:extent cx="2686050" cy="2247900"/>
            <wp:effectExtent l="19050" t="0" r="0" b="0"/>
            <wp:wrapTight wrapText="bothSides">
              <wp:wrapPolygon edited="0">
                <wp:start x="-153" y="0"/>
                <wp:lineTo x="-153" y="21417"/>
                <wp:lineTo x="21600" y="21417"/>
                <wp:lineTo x="21600" y="0"/>
                <wp:lineTo x="-153" y="0"/>
              </wp:wrapPolygon>
            </wp:wrapTight>
            <wp:docPr id="85" name="Рисунок 85" descr="https://ds04.infourok.ru/uploads/ex/01c5/001362b4-14cd3957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ds04.infourok.ru/uploads/ex/01c5/001362b4-14cd3957/img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831" w:rsidRPr="00CB61A0">
        <w:rPr>
          <w:rFonts w:ascii="Times New Roman" w:hAnsi="Times New Roman" w:cs="Times New Roman"/>
          <w:sz w:val="28"/>
          <w:szCs w:val="28"/>
        </w:rPr>
        <w:t>Для детей с нарушениями зрения особенно важны игры с дидактическими игрушками, в процессе которых происходит развитие зрительного восприятия, развивается и укрепляется мелкая мускулатура рук, что благоприятно сказывается на умственном развитии детей, на подготовке руки ребенка к письму, к изобразительной деятельности, т. е. будущему обучению в школе.</w:t>
      </w:r>
    </w:p>
    <w:p w:rsidR="00802831" w:rsidRPr="00CB61A0" w:rsidRDefault="00802831" w:rsidP="00B561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A0">
        <w:rPr>
          <w:rFonts w:ascii="Times New Roman" w:hAnsi="Times New Roman" w:cs="Times New Roman"/>
          <w:sz w:val="28"/>
          <w:szCs w:val="28"/>
        </w:rPr>
        <w:t>Многие дети с нарушениями зрения не имеют возможности хорошо видеть предметы, четко различать их признаки и свойства, а нарушение бинокулярного видения, глазодвигательных функций осложняет восприятие формы, величины, пространственного расположения частей. Поэтому важно в период дошкольного детства научить их, пользуясь неполноценным зрением, правильно зрительно выделять важные, существенные признаки и свойства. В процессе восприятия предметного мира слабовидящие дети используют сохранившиеся анализаторы (слух, осязание, обоняние). С их помощью компенсируется тот недостаток информации, который обусловлен отсутствием или значительным понижением функции зрения.</w:t>
      </w:r>
    </w:p>
    <w:p w:rsidR="00802831" w:rsidRPr="00CB61A0" w:rsidRDefault="00802831" w:rsidP="008028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1A0">
        <w:rPr>
          <w:rFonts w:ascii="Times New Roman" w:hAnsi="Times New Roman" w:cs="Times New Roman"/>
          <w:sz w:val="28"/>
          <w:szCs w:val="28"/>
        </w:rPr>
        <w:t>Дети с нарушениями зрения лучше воспринимают изображения в цветовом исполнении, чем черно-белые, силуэтные и контурные. Восприятие цветных изображений стимулирует зрительную реакцию, активизирует зрительные функции, создает у детей положительный эмоциональный настрой.</w:t>
      </w:r>
    </w:p>
    <w:p w:rsidR="00802831" w:rsidRPr="00CB61A0" w:rsidRDefault="00802831" w:rsidP="008028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1A0">
        <w:rPr>
          <w:rFonts w:ascii="Times New Roman" w:hAnsi="Times New Roman" w:cs="Times New Roman"/>
          <w:sz w:val="28"/>
          <w:szCs w:val="28"/>
        </w:rPr>
        <w:lastRenderedPageBreak/>
        <w:t>Дидактическая игра является одним из эффективных средств сенсорного воспитания детей дошкольного возраста с ОВЗ, основным элементом которой является обучение детей способам познания.</w:t>
      </w:r>
    </w:p>
    <w:p w:rsidR="00802831" w:rsidRPr="00CB61A0" w:rsidRDefault="00802831" w:rsidP="008028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1A0">
        <w:rPr>
          <w:rFonts w:ascii="Times New Roman" w:hAnsi="Times New Roman" w:cs="Times New Roman"/>
          <w:sz w:val="28"/>
          <w:szCs w:val="28"/>
        </w:rPr>
        <w:t>По характеру воздействия на процесс сенсорного развития детей дидактические игры можно условно разделить на две группы:</w:t>
      </w:r>
    </w:p>
    <w:p w:rsidR="00802831" w:rsidRPr="00CB61A0" w:rsidRDefault="00802831" w:rsidP="008028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1A0">
        <w:rPr>
          <w:rFonts w:ascii="Times New Roman" w:hAnsi="Times New Roman" w:cs="Times New Roman"/>
          <w:sz w:val="28"/>
          <w:szCs w:val="28"/>
        </w:rPr>
        <w:t>1) дидактические игры для развития сенсорной сферы и сенсорной деятельности детей с нарушением зрения;</w:t>
      </w:r>
    </w:p>
    <w:p w:rsidR="00802831" w:rsidRPr="00CB61A0" w:rsidRDefault="00802831" w:rsidP="008028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1A0">
        <w:rPr>
          <w:rFonts w:ascii="Times New Roman" w:hAnsi="Times New Roman" w:cs="Times New Roman"/>
          <w:sz w:val="28"/>
          <w:szCs w:val="28"/>
        </w:rPr>
        <w:t>2) логические дидактические игры, назначение которых - смысловая систематизация чувственного опыта.</w:t>
      </w:r>
    </w:p>
    <w:p w:rsidR="00802831" w:rsidRPr="00CB61A0" w:rsidRDefault="00802831" w:rsidP="008028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1A0">
        <w:rPr>
          <w:rFonts w:ascii="Times New Roman" w:hAnsi="Times New Roman" w:cs="Times New Roman"/>
          <w:sz w:val="28"/>
          <w:szCs w:val="28"/>
        </w:rPr>
        <w:t>Игры первой группы развивают умения детей различать, сравнивать, выделять и называть характерные признаки и свойства предметного мира.</w:t>
      </w:r>
    </w:p>
    <w:p w:rsidR="00802831" w:rsidRPr="00CB61A0" w:rsidRDefault="00802831" w:rsidP="008028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1A0">
        <w:rPr>
          <w:rFonts w:ascii="Times New Roman" w:hAnsi="Times New Roman" w:cs="Times New Roman"/>
          <w:sz w:val="28"/>
          <w:szCs w:val="28"/>
        </w:rPr>
        <w:t>В играх второй группы дети учатся классификации, группировке, систематизации предметов по общим и отличительным признакам - цвету, форме, величине, пространственным характеристикам и т. д.</w:t>
      </w:r>
    </w:p>
    <w:p w:rsidR="00802831" w:rsidRPr="00CB61A0" w:rsidRDefault="00802831" w:rsidP="008028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1A0">
        <w:rPr>
          <w:rFonts w:ascii="Times New Roman" w:hAnsi="Times New Roman" w:cs="Times New Roman"/>
          <w:sz w:val="28"/>
          <w:szCs w:val="28"/>
        </w:rPr>
        <w:t>С целью формирования сенсорных способностей у дошкольников с нарушениями зрения мною были подобраны и изготовлены дидактические игры и игрушки с использованием нетрадиционных технологий. Такие игры и игрушки очень привлекают внимание детей своей необычностью, и дети с удовольствием играют с ними.</w:t>
      </w:r>
    </w:p>
    <w:p w:rsidR="00802831" w:rsidRPr="00CB61A0" w:rsidRDefault="00802831" w:rsidP="008028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1A0">
        <w:rPr>
          <w:rFonts w:ascii="Times New Roman" w:hAnsi="Times New Roman" w:cs="Times New Roman"/>
          <w:sz w:val="28"/>
          <w:szCs w:val="28"/>
        </w:rPr>
        <w:t>Отличительным, универсальным характером этих игр является материал (нестандартный, бросовый, т. е. такие игры не потребуют много материальных затрат, но в то же время позволяют развивать фантазию детей и взрослых.</w:t>
      </w:r>
      <w:proofErr w:type="gramEnd"/>
      <w:r w:rsidRPr="00CB61A0">
        <w:rPr>
          <w:rFonts w:ascii="Times New Roman" w:hAnsi="Times New Roman" w:cs="Times New Roman"/>
          <w:sz w:val="28"/>
          <w:szCs w:val="28"/>
        </w:rPr>
        <w:t xml:space="preserve"> Нетрадиционные игры, как правило, мобильны и многофункциональны. Каждая новая игра входила в жизнь детей в группе, как сюрприз.</w:t>
      </w:r>
    </w:p>
    <w:p w:rsidR="00802831" w:rsidRPr="00CB61A0" w:rsidRDefault="00802831" w:rsidP="008028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B61A0">
        <w:rPr>
          <w:rFonts w:ascii="Times New Roman" w:hAnsi="Times New Roman" w:cs="Times New Roman"/>
          <w:sz w:val="28"/>
          <w:szCs w:val="28"/>
        </w:rPr>
        <w:t>Уз</w:t>
      </w:r>
      <w:r>
        <w:rPr>
          <w:rFonts w:ascii="Times New Roman" w:hAnsi="Times New Roman" w:cs="Times New Roman"/>
          <w:sz w:val="28"/>
          <w:szCs w:val="28"/>
        </w:rPr>
        <w:t>най и назови предмет по силуэту»</w:t>
      </w:r>
      <w:r w:rsidRPr="00CB61A0">
        <w:rPr>
          <w:rFonts w:ascii="Times New Roman" w:hAnsi="Times New Roman" w:cs="Times New Roman"/>
          <w:sz w:val="28"/>
          <w:szCs w:val="28"/>
        </w:rPr>
        <w:t>.</w:t>
      </w:r>
    </w:p>
    <w:p w:rsidR="00802831" w:rsidRPr="00CB61A0" w:rsidRDefault="00802831" w:rsidP="008028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1A0">
        <w:rPr>
          <w:rFonts w:ascii="Times New Roman" w:hAnsi="Times New Roman" w:cs="Times New Roman"/>
          <w:sz w:val="28"/>
          <w:szCs w:val="28"/>
        </w:rPr>
        <w:t>Цель: упражнять детей в узнавании и назывании предметов по силуэту:</w:t>
      </w:r>
    </w:p>
    <w:p w:rsidR="00802831" w:rsidRPr="00CB61A0" w:rsidRDefault="00802831" w:rsidP="008028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1A0">
        <w:rPr>
          <w:rFonts w:ascii="Times New Roman" w:hAnsi="Times New Roman" w:cs="Times New Roman"/>
          <w:sz w:val="28"/>
          <w:szCs w:val="28"/>
        </w:rPr>
        <w:t>лошадка, кольцо, елка, машина, звезда, грибок, самолет и др.</w:t>
      </w:r>
    </w:p>
    <w:p w:rsidR="00802831" w:rsidRPr="00CB61A0" w:rsidRDefault="00802831" w:rsidP="008028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«Сгруппируй предметы»</w:t>
      </w:r>
      <w:r w:rsidRPr="00CB61A0">
        <w:rPr>
          <w:rFonts w:ascii="Times New Roman" w:hAnsi="Times New Roman" w:cs="Times New Roman"/>
          <w:sz w:val="28"/>
          <w:szCs w:val="28"/>
        </w:rPr>
        <w:t>.</w:t>
      </w:r>
    </w:p>
    <w:p w:rsidR="00802831" w:rsidRPr="00CB61A0" w:rsidRDefault="00802831" w:rsidP="008028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1A0">
        <w:rPr>
          <w:rFonts w:ascii="Times New Roman" w:hAnsi="Times New Roman" w:cs="Times New Roman"/>
          <w:sz w:val="28"/>
          <w:szCs w:val="28"/>
        </w:rPr>
        <w:t>Цель: упражнять в умении классифицировать предметы, изображенные в таблице Орловой, по обобщающим признакам: животные, транспорт, игрушки и т. д.</w:t>
      </w:r>
    </w:p>
    <w:p w:rsidR="00802831" w:rsidRPr="00CB61A0" w:rsidRDefault="00802831" w:rsidP="008028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1A0">
        <w:rPr>
          <w:rFonts w:ascii="Times New Roman" w:hAnsi="Times New Roman" w:cs="Times New Roman"/>
          <w:sz w:val="28"/>
          <w:szCs w:val="28"/>
        </w:rPr>
        <w:t>Игры с прищепками – это хорошее упражнение для развития мелкой моторики, которые являются и тактильным упражнением.</w:t>
      </w:r>
    </w:p>
    <w:p w:rsidR="00802831" w:rsidRPr="00CB61A0" w:rsidRDefault="00802831" w:rsidP="008028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1A0">
        <w:rPr>
          <w:rFonts w:ascii="Times New Roman" w:hAnsi="Times New Roman" w:cs="Times New Roman"/>
          <w:sz w:val="28"/>
          <w:szCs w:val="28"/>
        </w:rPr>
        <w:t>Еще хочу предложить следующие нетрадиционные игры, которые разработаны для детей дошкольного возраста с ОВЗ с целью развития сенсорной сферы, мелкой моторики, логического мышления:</w:t>
      </w:r>
    </w:p>
    <w:p w:rsidR="00802831" w:rsidRPr="00CB61A0" w:rsidRDefault="00802831" w:rsidP="008028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1A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B61A0">
        <w:rPr>
          <w:rFonts w:ascii="Times New Roman" w:hAnsi="Times New Roman" w:cs="Times New Roman"/>
          <w:sz w:val="28"/>
          <w:szCs w:val="28"/>
        </w:rPr>
        <w:t>Ковролин</w:t>
      </w:r>
      <w:proofErr w:type="spellEnd"/>
      <w:r w:rsidRPr="00CB61A0">
        <w:rPr>
          <w:rFonts w:ascii="Times New Roman" w:hAnsi="Times New Roman" w:cs="Times New Roman"/>
          <w:sz w:val="28"/>
          <w:szCs w:val="28"/>
        </w:rPr>
        <w:t xml:space="preserve"> (отклей-наклей)»,</w:t>
      </w:r>
    </w:p>
    <w:p w:rsidR="00802831" w:rsidRPr="00CB61A0" w:rsidRDefault="00802831" w:rsidP="008028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B61A0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CB61A0">
        <w:rPr>
          <w:rFonts w:ascii="Times New Roman" w:hAnsi="Times New Roman" w:cs="Times New Roman"/>
          <w:sz w:val="28"/>
          <w:szCs w:val="28"/>
        </w:rPr>
        <w:t xml:space="preserve"> (из палочек мороженого,</w:t>
      </w:r>
      <w:proofErr w:type="gramEnd"/>
    </w:p>
    <w:p w:rsidR="00802831" w:rsidRPr="00CB61A0" w:rsidRDefault="00802831" w:rsidP="008028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1A0">
        <w:rPr>
          <w:rFonts w:ascii="Times New Roman" w:hAnsi="Times New Roman" w:cs="Times New Roman"/>
          <w:sz w:val="28"/>
          <w:szCs w:val="28"/>
        </w:rPr>
        <w:lastRenderedPageBreak/>
        <w:t>«Подбери снеговикам пуговицы по цвету, величине»,</w:t>
      </w:r>
    </w:p>
    <w:p w:rsidR="00802831" w:rsidRPr="00CB61A0" w:rsidRDefault="00802831" w:rsidP="008028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1A0">
        <w:rPr>
          <w:rFonts w:ascii="Times New Roman" w:hAnsi="Times New Roman" w:cs="Times New Roman"/>
          <w:sz w:val="28"/>
          <w:szCs w:val="28"/>
        </w:rPr>
        <w:t>«Веселый конструктор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B61A0">
        <w:rPr>
          <w:rFonts w:ascii="Times New Roman" w:hAnsi="Times New Roman" w:cs="Times New Roman"/>
          <w:sz w:val="28"/>
          <w:szCs w:val="28"/>
        </w:rPr>
        <w:t>(сделан из уплотнителей крышек и из держателей от папок,</w:t>
      </w:r>
      <w:proofErr w:type="gramEnd"/>
    </w:p>
    <w:p w:rsidR="00802831" w:rsidRPr="00CB61A0" w:rsidRDefault="00802831" w:rsidP="008028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1A0">
        <w:rPr>
          <w:rFonts w:ascii="Times New Roman" w:hAnsi="Times New Roman" w:cs="Times New Roman"/>
          <w:sz w:val="28"/>
          <w:szCs w:val="28"/>
        </w:rPr>
        <w:t>«Цветные трубочки</w:t>
      </w:r>
      <w:r>
        <w:rPr>
          <w:rFonts w:ascii="Times New Roman" w:hAnsi="Times New Roman" w:cs="Times New Roman"/>
          <w:sz w:val="28"/>
          <w:szCs w:val="28"/>
        </w:rPr>
        <w:t>» (трубочки для коктейля),</w:t>
      </w:r>
    </w:p>
    <w:p w:rsidR="00802831" w:rsidRPr="00CB61A0" w:rsidRDefault="00802831" w:rsidP="008028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1A0">
        <w:rPr>
          <w:rFonts w:ascii="Times New Roman" w:hAnsi="Times New Roman" w:cs="Times New Roman"/>
          <w:sz w:val="28"/>
          <w:szCs w:val="28"/>
        </w:rPr>
        <w:t>«Разноцветные колечки»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1A0">
        <w:rPr>
          <w:rFonts w:ascii="Times New Roman" w:hAnsi="Times New Roman" w:cs="Times New Roman"/>
          <w:sz w:val="28"/>
          <w:szCs w:val="28"/>
        </w:rPr>
        <w:t>(колечки от крышек сока и воды) и др.</w:t>
      </w:r>
    </w:p>
    <w:p w:rsidR="00802831" w:rsidRPr="00CB61A0" w:rsidRDefault="00802831" w:rsidP="008028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1A0">
        <w:rPr>
          <w:rFonts w:ascii="Times New Roman" w:hAnsi="Times New Roman" w:cs="Times New Roman"/>
          <w:sz w:val="28"/>
          <w:szCs w:val="28"/>
        </w:rPr>
        <w:t>Нетрадиционные дидактические игры и упражнения являются эффективным средством, с помощью которых у слабовидящих детей активизируются зрительные функции и познавательные процессы.</w:t>
      </w:r>
    </w:p>
    <w:p w:rsidR="00802831" w:rsidRDefault="00802831" w:rsidP="008028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1A0">
        <w:rPr>
          <w:rFonts w:ascii="Times New Roman" w:hAnsi="Times New Roman" w:cs="Times New Roman"/>
          <w:sz w:val="28"/>
          <w:szCs w:val="28"/>
        </w:rPr>
        <w:t>Таким образом, можно говорить о необходимости использования дидактических игр и упражнений в коррекционной педагогической и лечебно-восстановительной работе.</w:t>
      </w:r>
    </w:p>
    <w:p w:rsidR="00802831" w:rsidRDefault="00802831" w:rsidP="008028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2831" w:rsidRDefault="00802831" w:rsidP="00802831">
      <w:pPr>
        <w:spacing w:after="0"/>
        <w:ind w:firstLine="567"/>
        <w:jc w:val="center"/>
      </w:pPr>
      <w:r w:rsidRPr="00CB61A0">
        <w:t xml:space="preserve"> </w:t>
      </w:r>
    </w:p>
    <w:p w:rsidR="00802831" w:rsidRDefault="00802831" w:rsidP="00802831">
      <w:pPr>
        <w:spacing w:after="0"/>
        <w:ind w:firstLine="567"/>
        <w:jc w:val="center"/>
      </w:pPr>
    </w:p>
    <w:p w:rsidR="00802831" w:rsidRDefault="00802831" w:rsidP="00802831">
      <w:pPr>
        <w:spacing w:after="0"/>
        <w:ind w:firstLine="567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27940</wp:posOffset>
            </wp:positionV>
            <wp:extent cx="2724150" cy="2038350"/>
            <wp:effectExtent l="19050" t="0" r="0" b="0"/>
            <wp:wrapNone/>
            <wp:docPr id="88" name="Рисунок 88" descr="https://rebenkoved.ru/wp-content/uploads/2017/01/cd046be5b7776bcb4a7dfdbe0bc64ee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rebenkoved.ru/wp-content/uploads/2017/01/cd046be5b7776bcb4a7dfdbe0bc64ee3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8890</wp:posOffset>
            </wp:positionV>
            <wp:extent cx="2628900" cy="2057400"/>
            <wp:effectExtent l="19050" t="0" r="0" b="0"/>
            <wp:wrapNone/>
            <wp:docPr id="91" name="Рисунок 91" descr="http://900igr.net/up/datas/136691/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900igr.net/up/datas/136691/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727" t="3887" r="4698" b="5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2831" w:rsidRDefault="00802831" w:rsidP="0080283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11C0" w:rsidRDefault="007911C0"/>
    <w:sectPr w:rsidR="007911C0" w:rsidSect="00802831">
      <w:type w:val="continuous"/>
      <w:pgSz w:w="11906" w:h="16838"/>
      <w:pgMar w:top="1134" w:right="850" w:bottom="1134" w:left="1701" w:header="708" w:footer="708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02831"/>
    <w:rsid w:val="007911C0"/>
    <w:rsid w:val="00802831"/>
    <w:rsid w:val="00B5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802831"/>
    <w:rPr>
      <w:rFonts w:ascii="Times New Roman" w:hAnsi="Times New Roman" w:cs="Times New Roman"/>
      <w:spacing w:val="-20"/>
      <w:sz w:val="60"/>
      <w:szCs w:val="6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802831"/>
    <w:pPr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hAnsi="Times New Roman" w:cs="Times New Roman"/>
      <w:spacing w:val="-20"/>
      <w:sz w:val="60"/>
      <w:szCs w:val="60"/>
    </w:rPr>
  </w:style>
  <w:style w:type="character" w:customStyle="1" w:styleId="3Exact">
    <w:name w:val="Основной текст (3) Exact"/>
    <w:basedOn w:val="a0"/>
    <w:link w:val="3"/>
    <w:uiPriority w:val="99"/>
    <w:locked/>
    <w:rsid w:val="00802831"/>
    <w:rPr>
      <w:rFonts w:ascii="Times New Roman" w:hAnsi="Times New Roman" w:cs="Times New Roman"/>
      <w:spacing w:val="-15"/>
      <w:sz w:val="42"/>
      <w:szCs w:val="42"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802831"/>
    <w:pPr>
      <w:widowControl w:val="0"/>
      <w:shd w:val="clear" w:color="auto" w:fill="FFFFFF"/>
      <w:spacing w:after="0" w:line="522" w:lineRule="exact"/>
      <w:jc w:val="both"/>
    </w:pPr>
    <w:rPr>
      <w:rFonts w:ascii="Times New Roman" w:hAnsi="Times New Roman" w:cs="Times New Roman"/>
      <w:spacing w:val="-15"/>
      <w:sz w:val="42"/>
      <w:szCs w:val="42"/>
    </w:rPr>
  </w:style>
  <w:style w:type="paragraph" w:styleId="a3">
    <w:name w:val="Balloon Text"/>
    <w:basedOn w:val="a"/>
    <w:link w:val="a4"/>
    <w:uiPriority w:val="99"/>
    <w:semiHidden/>
    <w:unhideWhenUsed/>
    <w:rsid w:val="0080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2023-12-04T11:37:00Z</dcterms:created>
  <dcterms:modified xsi:type="dcterms:W3CDTF">2023-12-04T11:51:00Z</dcterms:modified>
</cp:coreProperties>
</file>