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5F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и молодёжной политики Республики Коми</w:t>
      </w: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155F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профессионального образовательное учреждение</w:t>
      </w:r>
    </w:p>
    <w:p w:rsidR="002544F0" w:rsidRPr="00686244" w:rsidRDefault="002544F0" w:rsidP="0001155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1155F">
        <w:rPr>
          <w:rFonts w:ascii="Times New Roman" w:hAnsi="Times New Roman"/>
          <w:color w:val="000000"/>
          <w:sz w:val="24"/>
          <w:szCs w:val="24"/>
          <w:lang w:eastAsia="ru-RU"/>
        </w:rPr>
        <w:t>«Сыктывкарский торгово-технологический техникум»</w:t>
      </w:r>
      <w:r w:rsidRPr="000115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Default="002544F0" w:rsidP="0068624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Default="002544F0" w:rsidP="0068624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Pr="00686244" w:rsidRDefault="002544F0" w:rsidP="00686244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Доклад: </w:t>
      </w:r>
      <w:r w:rsidRPr="006862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ПОДГОТОВИТЬСЯ К</w:t>
      </w:r>
    </w:p>
    <w:p w:rsidR="002544F0" w:rsidRPr="00686244" w:rsidRDefault="002544F0" w:rsidP="00686244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2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КОНФЕРЕНЦИИ</w:t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7"/>
          <w:szCs w:val="27"/>
          <w:lang w:eastAsia="ru-RU"/>
        </w:rPr>
        <w:t>Методические рекомендации</w:t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01155F" w:rsidRDefault="002544F0" w:rsidP="00686244">
      <w:pPr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01155F">
        <w:rPr>
          <w:rFonts w:ascii="Times New Roman" w:hAnsi="Times New Roman"/>
          <w:color w:val="000000"/>
          <w:sz w:val="24"/>
          <w:szCs w:val="24"/>
          <w:lang w:eastAsia="ru-RU"/>
        </w:rPr>
        <w:t>Автор Е.П. Парыгина – преподаватель спец. дисциплин</w:t>
      </w:r>
    </w:p>
    <w:p w:rsidR="002544F0" w:rsidRPr="00686244" w:rsidRDefault="002544F0" w:rsidP="00686244">
      <w:pPr>
        <w:spacing w:after="150" w:line="24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Pr="00686244" w:rsidRDefault="002544F0" w:rsidP="00686244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Сыктывкар, 2019</w:t>
      </w:r>
    </w:p>
    <w:p w:rsidR="002544F0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4F0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Pr="00686244" w:rsidRDefault="002544F0" w:rsidP="0068624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Публичное выступление.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Человек начинает участвовать в общении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Задолго до того, как произносится первое слово.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1. Настраивай себя на диалог вместо монолога.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 Узнай и учитывай, кто твоя публика.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3. Оцени эмоциональное состояние твоей публики.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4. Принимай публику такой, какая она есть.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Имидж оратора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Публичность вынуждает задуматься об имидже.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Главный закон имиджа – понять, «зачем я это делаю».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Мы предъявляем себя миру через форму, только через нее можно демонстрировать, что вы из себя представляете.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Закон: </w:t>
      </w:r>
      <w:r w:rsidRPr="000115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Женщины должны выглядеть женственно, мужчины – мужественно.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Большинство людей одеваются так, что им нечего рассчитывать на успех. </w:t>
      </w:r>
      <w:r w:rsidRPr="000115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Между нашим обликом и успехом существует прямая связь.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«Ваш личный имидж является картинкой вас. У вас не может не быть имиджа! Хотите вы этого или нет, другие видят то, что вы сами избрали для показа им. Рассматривайте свой имидж как рекламу. </w:t>
      </w:r>
      <w:r w:rsidRPr="000115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Картинка снаружи рекламирует то, что есть внутри</w:t>
      </w: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Оратор и аудитория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Ораторство </w:t>
      </w: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– это сильнейший рычаг воздействия на слушателей.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Одна из основных задач оратора – привлечение как можно больше числа людей на свою сторону.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Публичная речь</w:t>
      </w: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 – своеобразное произведение искусства, которое воздействует одновременно и на </w:t>
      </w: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чувства</w:t>
      </w: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 и на </w:t>
      </w: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сознание </w:t>
      </w: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людей.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Чем выше умение использовать обе формы человеческого мышления: логическую и образную, тем выше мастерство публичной речи.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Оратор должен быть убежден в той идее, с которой он выступает перед аудиторией, должен быть хорошим актером.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оратор не должен говорить монотонно.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фразы желательно произносить с разной интонацией.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между фразами необходимо делать небольшие паузы. Более длительная пауза делается, например, при смысловом переходе, для эмоционального эффекта, и для подчеркивания важности предыдущей или последующей фразы.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оратору необходимо как можно больше силы и энергии вливать буквально в каждое слово своей речи.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одним из важнейших условий ораторского искусства является умение пользоваться образами и картинками. Без этого речь всегда будет бледна и скучна, а главное – не способна воздействовать на чувства и через них на разум Речь, состоящая из одних рассуждений, не может удержаться в голове людей, она просто быстро исчезает из памяти. Но если в ней были картины и образы, тогда эта речь запомнится надолго. Всегда краски и образы привносят живую струю в речь. Тогда на слушателей производится более сильное впечатление.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важно не забывать при публичном выступлении о голосовой акустике. Она зависит от многих факторов, в том числе от расстояния до аудитории, размеров аудитории, высоты потолков и т.п. Если оратор выступает с трибуны, он должен учитывать и ее высоту. Конечно, немалое значение имеет и тембр голоса оратора, хотя этот фактор зависит еще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от природных данных человека.</w:t>
      </w: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Уверенность в себе.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Волнение забирает часть эмоциональной энергии, которая нужна оратору для выступления.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Что может смущать нас при выступлении?</w:t>
      </w:r>
    </w:p>
    <w:p w:rsidR="002544F0" w:rsidRPr="0001155F" w:rsidRDefault="002544F0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Человек боится, что о нем плохо подумают.</w:t>
      </w:r>
    </w:p>
    <w:p w:rsidR="002544F0" w:rsidRPr="0001155F" w:rsidRDefault="002544F0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слушателей.</w:t>
      </w:r>
    </w:p>
    <w:p w:rsidR="002544F0" w:rsidRPr="0001155F" w:rsidRDefault="002544F0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Состав аудитории (родственники, коллеги, просто чужие люди).</w:t>
      </w:r>
    </w:p>
    <w:p w:rsidR="002544F0" w:rsidRPr="0001155F" w:rsidRDefault="002544F0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Возможные последствия самого выступления.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Уверенность оратора выражается следующими признаками: уверенные жесты, эмоциональная речь, правильная осанка и т.п.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От скованности оратор может избавиться, если будет постоянно совершенствовать свое мастерство. Для этого необходима: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1. Практика (она способствует приобретению привычки находиться в центре внимания).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 Предварительная подготовка, т.е. доскональное знание темы, наличие плана выступления, подсказок.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3. Физическая расслабленность. Неконтролируемые мышечные зажимы отнимают часть эмоциональной энергии.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4. Верить в то, что выглядишь и говоришь хорошо.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5. Работа с зеркалом, магнитофоном. Сбор мнений и замечаний слушателей.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6. Делать то, что страшно (принцип работы с тяжелыми весами – метод японских менеджеров). Пример – рассказать свою биографию в общественном транспорте, спеть песню в публичном месте.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7. Самовнушение (для создания нужного настроения). Допустим, представить, что слушатели – Ваши друзья. Или представить, что слушатели – Ваши подчиненные или люди, которые заняли у Вас деньги и не вернули в срок. Самовнушением надо заниматься непосредственно перед выступлением.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8. Надевать «маску» уверенности. Внешняя уверенность способствует проявлению внутренней уверенности.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Композиция речи.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Построение речи характеризуется тремя принципами: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1. Классическая схема (выступление, основная часть, заключение). Выступление и заключение по объему должно быть не более 1/3 от всего объема выступления.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 Целеустремленность. Любая речь имеет общую и конкретную цель (убедить, призвать к действию, информировать, развлечь, воодушевить, получить ответную реакцию, произвести впечатление).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 выступлении обязательно должна быть главная мысль (тезис), которому посвящено все выступление. Это «ствол дерева речи». На нем надо фокусироваться. С него начинать и им заканчивать.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3. Последовательность.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Каждая мысль должна логично вытекать из предыдущей. Нужен «мостик». Надо готовить слушателей. Переход к последующей мысли осуществляется только после того, как закончена последняя. Желательно не возвращаться к одной и той же мысли и не повторять ее.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Никогда нельзя говорить «по бумажке» - это усыпляет слушателей.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Интонационная выразительность.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Паузы, изменения тона голоса, его громкости, а также темпа речи.</w:t>
      </w: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Убедительность речи.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Требование к аргументации:</w:t>
      </w:r>
    </w:p>
    <w:p w:rsidR="002544F0" w:rsidRPr="0001155F" w:rsidRDefault="002544F0" w:rsidP="0001155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Все аргументы обязательно должны быть правдивыми и твердо высказанными. Ведь они должны воздействовать как на разум, так и на чувства.</w:t>
      </w:r>
    </w:p>
    <w:p w:rsidR="002544F0" w:rsidRPr="0001155F" w:rsidRDefault="002544F0" w:rsidP="0001155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Аргументы должны быть конкретными. Инфляция не просто низкая, а равна 18% в год.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внушения.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1. Уверенный тон голоса (я знаю, о чем говорю и не верить в это просто смешно).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 Однозначная аргументация. Нужно акцентировать внимание слушателей только на выгодах, скрывая недостатки тезиса. Слушатели не всегда знают о предмете все. Для большей убедительности слушателям можно привести 2-3 аргумента и доказать их несостоятельность.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Данный метод очень опасен и действует в очень ограниченных ситуациях.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3. Перед внушением утверждением нужно ставить убеждающие обороты (как известно, давно доказано, ни для кого не секрет и т.д.). Их можно использовать, когда нет времени на доказательство тезиса, либо когда не знаешь, как это сделать.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4. Ссылка на авторитет. Люди часто слепо верят авторитетам, слыша ссылку на специальную литературу, статистику. Иногда ораторы ссылаются на Библию.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5. «Гомеров порядок» расположения аргументов. На первом месте – сильный, далее – слабее, еще слабее, а в конце – самый сильный. Такой порядок обусловлен свойством человеческой памяти – запоминать начало и конец речи. Речь производит впечатление еще, и после ее прослушания.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6. Выработка рефлекса на правду. Правда, правда, правда, внушаемое утверждение, правда…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7. Утверждение за слушателя. Как видите, вы это обязательно сделаете, вы точно будете вспоминать. Обычно этим методом заканчивают речь.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8. «Намек». Заложить ответ в вопрос. Человеку психологически легче отвечать положительно, чем отрицательно. Хотя нужно, чтобы человек ответил хотя бы нейтрально. В этом случае, возможно, воспользоваться методом «Да, и».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Контакт с аудиторией.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Доброжелательность, которая выражается в улыбке, доверительном тоне голоса.</w:t>
      </w:r>
    </w:p>
    <w:p w:rsidR="002544F0" w:rsidRPr="0001155F" w:rsidRDefault="002544F0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Естественность.</w:t>
      </w:r>
    </w:p>
    <w:p w:rsidR="002544F0" w:rsidRPr="0001155F" w:rsidRDefault="002544F0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Раскрепощенность.</w:t>
      </w:r>
    </w:p>
    <w:p w:rsidR="002544F0" w:rsidRPr="0001155F" w:rsidRDefault="002544F0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Разговорный (не озвученный книжный) стиль изложения.</w:t>
      </w:r>
    </w:p>
    <w:p w:rsidR="002544F0" w:rsidRPr="0001155F" w:rsidRDefault="002544F0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Свободные жесты и движения.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Поза.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Ноги расставлены на 10-15 см в зависимости от роста; носки слегка раздвинуты; одна нога выставлена чуть вперед; упор неодинаков на обе ноги. В наиболее выразительных местах речи упор делается сильнее на носок, чем на пятку. Колени гибки и податливы; в плечах и руках нет напряжения; руки не прижаты плотно к грудной клетке; голова и шея несколько выдвинуты вперед по отношению к грудной клетке; грудь выставлена, живот подтянут, но не настолько, чтобы это мешало свободе дыхания.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Не пытайтесь ступить на левую ногу и сделать весь упор на нее, выставив правую вперед и наискось к левой. Наоборот, переместите упор на правую ногу и затем выступите левой. В правильной позе сочетаются непринужденность осанки и легкость движений</w:t>
      </w: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Жесты.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1. Жесты должны быть непроизвольны. Оратор должен прибегать к жесту по мере ощущения потребности в нем.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 Жестикуляция не должна быть непрерывной. Не надо жестикулировать руками на протяжении всей речи. Не каждая фраза нуждается в подчеркивании жестом.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3. Нужно научиться управлять жестами. Необходимо помнить, что жестикуляция – элемент равновесия всей позы. Никогда жест не должен отставать от подкрепляемого им слова.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4. Внесение разнообразие в жестикуляцию. Нельзя пользоваться без разбора одним и тем же жестом во всех случаях, когда нужно придать словам выразительность.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5. Жесты должны отвечать своему назначению. Их количество и интенсивность должны соответствовать характеру речи и аудитории. Например, взрослые в противоположность детям предпочитают умеренную жестикуляцию.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Оратору необходимо быть частью аудитории, чувствовать ее и уметь корректировать свою речь в зависимости от ее реакции.</w:t>
      </w:r>
    </w:p>
    <w:p w:rsidR="002544F0" w:rsidRPr="0001155F" w:rsidRDefault="002544F0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Оратор должен иметь широкий круг знаний по многим вопросам, и уметь вести дискуссию на любую тему.</w:t>
      </w:r>
    </w:p>
    <w:p w:rsidR="002544F0" w:rsidRPr="0001155F" w:rsidRDefault="002544F0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 общении оратора с аудиторией играет роль не только голос, но весь его внешний облик. Хорошее общее впечатление от внешности оратора, его манер, позы и жестов крайне необходимо для успеха произнесения речи. Но здесь есть и своя отрицательная сторона – внешние данные могут отвлечь внимание слушателей от содержания речи.</w:t>
      </w:r>
    </w:p>
    <w:p w:rsidR="002544F0" w:rsidRPr="0001155F" w:rsidRDefault="002544F0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Лучшая черта во внешнем облике оратора – корректность. Неотъемлемые качества хороших ораторских манер: непринужденность, воодушевление, уверенность и дружеский тон.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 первого до последнего слова оратор должен бороться за внимание и интерес аудитории, за готовность воспринять, что он говорит, за желание согласиться с ним и последовать его предложениям. Для этого оратор постоянно: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поддерживает психологический контакт со слушателями,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непрерывно возбуждает и заостряет их интерес,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добивается их расположения,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преодолевает безразличие, критические или просто недоброжелательные установки аудитории,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- развлекает, удовлетворяет любознательность, воодушевляет, убеждает и призывает к действию – в зависимости от мотивов выступления.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Рекомендации по содержанию</w:t>
      </w: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исследовательских и творческих работ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описании работы должны быть четко выделены следующие разделы:</w:t>
      </w:r>
    </w:p>
    <w:p w:rsidR="002544F0" w:rsidRPr="0001155F" w:rsidRDefault="002544F0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постановка проблемы (задачи),</w:t>
      </w:r>
    </w:p>
    <w:p w:rsidR="002544F0" w:rsidRPr="0001155F" w:rsidRDefault="002544F0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методы её решения,</w:t>
      </w:r>
    </w:p>
    <w:p w:rsidR="002544F0" w:rsidRPr="0001155F" w:rsidRDefault="002544F0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выводы.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работе, представляющей собой собственные изыскания автора, следует отразить:</w:t>
      </w:r>
    </w:p>
    <w:p w:rsidR="002544F0" w:rsidRPr="0001155F" w:rsidRDefault="002544F0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решаемой научной проблемы;</w:t>
      </w:r>
    </w:p>
    <w:p w:rsidR="002544F0" w:rsidRPr="0001155F" w:rsidRDefault="002544F0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сравнение известных автору методов с предлагаемыми методами решения;</w:t>
      </w:r>
    </w:p>
    <w:p w:rsidR="002544F0" w:rsidRPr="0001155F" w:rsidRDefault="002544F0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выбор варианта решения и причина его выбора (эффективность, точность, простота, наглядность, практическая значимость и т.д.);</w:t>
      </w:r>
    </w:p>
    <w:p w:rsidR="002544F0" w:rsidRPr="0001155F" w:rsidRDefault="002544F0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возможному практическому использованию результатов исследования.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Тезисная работа должна носить аналитический характер, содержать подробные ссылки на изученный и исследованный материал, собственные выводы автора, имеющие общенаучное и практическое значение.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Алгоритм составления тезисов доклада содержит следующие этапы:</w:t>
      </w:r>
    </w:p>
    <w:p w:rsidR="002544F0" w:rsidRPr="0001155F" w:rsidRDefault="002544F0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разделение содержания доклада на смысловые части;</w:t>
      </w:r>
    </w:p>
    <w:p w:rsidR="002544F0" w:rsidRPr="0001155F" w:rsidRDefault="002544F0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взаимосвязи между ними;</w:t>
      </w:r>
    </w:p>
    <w:p w:rsidR="002544F0" w:rsidRPr="0001155F" w:rsidRDefault="002544F0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постановка вопросов к смысловым частям для выделения основных положений;</w:t>
      </w:r>
    </w:p>
    <w:p w:rsidR="002544F0" w:rsidRPr="0001155F" w:rsidRDefault="002544F0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формулирование и запись четких ответов на поставленные вопросы в виде категорических суждений;</w:t>
      </w:r>
    </w:p>
    <w:p w:rsidR="002544F0" w:rsidRPr="0001155F" w:rsidRDefault="002544F0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слов, несущих основную смысловую нагрузку.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Компьютерные программы, содержащиеся в работах, должны сопровождаться:</w:t>
      </w:r>
    </w:p>
    <w:p w:rsidR="002544F0" w:rsidRPr="0001155F" w:rsidRDefault="002544F0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описанием задачи;</w:t>
      </w:r>
    </w:p>
    <w:p w:rsidR="002544F0" w:rsidRPr="0001155F" w:rsidRDefault="002544F0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изложением алгоритма решения задачи, программного интерфейса;</w:t>
      </w:r>
    </w:p>
    <w:p w:rsidR="002544F0" w:rsidRPr="0001155F" w:rsidRDefault="002544F0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описанием программы, входных и выходных данных, распечатки программы и результатов;</w:t>
      </w:r>
    </w:p>
    <w:p w:rsidR="002544F0" w:rsidRPr="0001155F" w:rsidRDefault="002544F0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исполняемым программным модулем на дискете для IBM/PC совместимых компьютеров (других компьютерах - указать);</w:t>
      </w:r>
    </w:p>
    <w:p w:rsidR="002544F0" w:rsidRPr="0001155F" w:rsidRDefault="002544F0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описанием характеристик вычислительной техники, на которой решалась задача.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 продукты должны быть предусмотрены для демонстрации на указанных в описании компьютерах. Не принимаются работы, содержащие только программу без необходимого описания.</w:t>
      </w: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Требования к оформлению работ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2.1 Набор текста необходимо производить на IBM-совместимом компьютере в стандартном текстовом формате (MS WORD XP и выше):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текст при необходимости может содержать выделения (курсив, полужирный и пр.);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текст набирается с отступом слева (красной строки);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заголовки записываются прописными буквами, переносы слов в заголовках не допускаются, точку в конце заголовка не ставят;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абзацы отделяют друг от друга пустой строкой;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под формулу выделяется один абзац, содержащий ее номер (в соответствии с нумерацией формул в тексте статьи), заключенный в круглые скобки. Формулы, даже состоящие из единственного символа, набираются только с использованием редактора формул Equations Editor или Math Type. Категорически не допускается замена латинских и греческих букв сходными по начертанию русскими, а также знака суммы – заглавной буквой сигма. Если необходимо использовать в формулах русские буквы, то их следует набирать в текстовом стиле;</w:t>
      </w:r>
    </w:p>
    <w:p w:rsidR="002544F0" w:rsidRPr="0001155F" w:rsidRDefault="002544F0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иллюстрация сканируется в черно-белом или цветном вариантах (с разрешением не менее 300 DPI) и предоставляется на одной дискете вместе с текстом (предпочтительнее в формате TIF). Иллюстрации (с указанием номера и полной подписью) должны быть представлены в виде цветных или черно-белых глянцевых фотографий.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2.2 При использовании текстового редактора Word следует придерживаться следующих правил:</w:t>
      </w:r>
    </w:p>
    <w:p w:rsidR="002544F0" w:rsidRPr="0001155F" w:rsidRDefault="002544F0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текст должен быть расположен по ширине страницы с учетом полей (левое, правое, верхнее, нижнее – 2,5 см), набран шрифтом Thimes New Roman № 14, межстрочный интервал 1,0. Абзацные отступы должны быть одинаковыми по всему тексту – 1,25 см;</w:t>
      </w:r>
    </w:p>
    <w:p w:rsidR="002544F0" w:rsidRPr="0001155F" w:rsidRDefault="002544F0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кавычки (« »), скобки ( [ ], ( ) ), маркеры и другие знаки должны быть сохранены аналогичными на протяжении всего предоставляемого материала;</w:t>
      </w:r>
    </w:p>
    <w:p w:rsidR="002544F0" w:rsidRPr="0001155F" w:rsidRDefault="002544F0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математические и естественнонаучные тексты, а также тексты, содержащие диакритические знаки, знаки международного фонетического алфавита, рекомендуется набирать с использованием системы LaTex, руководствуясь обычными правилами.</w:t>
      </w: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44F0" w:rsidRPr="0001155F" w:rsidRDefault="002544F0" w:rsidP="000115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403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spacing w:after="0" w:line="403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СПИСКА</w:t>
      </w:r>
    </w:p>
    <w:p w:rsidR="002544F0" w:rsidRPr="0001155F" w:rsidRDefault="002544F0" w:rsidP="0001155F">
      <w:pPr>
        <w:spacing w:after="0" w:line="403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ЛИТЕРАТУРЫ К РАБОТЕ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Наиболее правильным для списка считается название «Список использованной литературы», но принято также «Использованная литература», «Библиография».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 является необходимой структурной частью любого научного исследования: реферата, курсовой и дипломной работы диссертации и т.д. Он включает литературу, используемую при подготовке текста: цитируемую, упоминаемую, а также имеющую непосредственное отношение к исследуемой теме. Качество списка зависит от тщательности и полноты сбора публикаций, а также от отсутствия случайных, малозначительных источников, не относящихся к данному исследованию. Большое значение имеет правильное библиографическое описание документов и рациональный порядок расположения их в списке.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В начале библиографии желательно помещать работы отечественных авторов, а затем зарубежных:</w:t>
      </w:r>
    </w:p>
    <w:p w:rsidR="002544F0" w:rsidRPr="0001155F" w:rsidRDefault="002544F0" w:rsidP="0001155F">
      <w:pPr>
        <w:spacing w:after="0" w:line="403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44F0" w:rsidRPr="0001155F" w:rsidRDefault="002544F0" w:rsidP="0001155F">
      <w:pPr>
        <w:numPr>
          <w:ilvl w:val="0"/>
          <w:numId w:val="26"/>
        </w:numPr>
        <w:spacing w:after="0" w:line="403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РЕСУРСЫ ИНТЕРНЕТ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Библиографическое описание электронного ресурса Интернета, как правило, должно включать имя автора, название документа, дату публикации, адрес сайта, полный путь к документу, дату доступа (последнюю дату проверки ресурса).</w:t>
      </w:r>
    </w:p>
    <w:p w:rsidR="002544F0" w:rsidRPr="0001155F" w:rsidRDefault="002544F0" w:rsidP="0001155F">
      <w:pPr>
        <w:numPr>
          <w:ilvl w:val="0"/>
          <w:numId w:val="27"/>
        </w:numPr>
        <w:spacing w:after="0" w:line="403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ресурсы удаленного доступа: Описание документа, опубликованного в электронном журнале: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Скосырев, Н.Н. Что такое Интернет-творчество [Электронный ресурс] / Н.Н. Скосырев // Интернет-журнал «Эйдос». – 2001.- 15 февраля. - Режим доступа: http://www.eidos.ru.</w:t>
      </w:r>
    </w:p>
    <w:p w:rsidR="002544F0" w:rsidRPr="0001155F" w:rsidRDefault="002544F0" w:rsidP="0001155F">
      <w:pPr>
        <w:numPr>
          <w:ilvl w:val="0"/>
          <w:numId w:val="28"/>
        </w:numPr>
        <w:spacing w:after="0" w:line="403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Описание документа, размещенного на сайте</w:t>
      </w:r>
    </w:p>
    <w:p w:rsidR="002544F0" w:rsidRPr="0001155F" w:rsidRDefault="002544F0" w:rsidP="0001155F">
      <w:pPr>
        <w:spacing w:after="0" w:line="40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hAnsi="Times New Roman"/>
          <w:color w:val="000000"/>
          <w:sz w:val="28"/>
          <w:szCs w:val="28"/>
          <w:lang w:eastAsia="ru-RU"/>
        </w:rPr>
        <w:t>Аннинский, Б. Герб России как отражение ее истории в период с 1472 по 1917 гг. [Электронный ресурс] / Б. Аннинский. – (н.д./2000). - Режим доступа: http://www.ort.spb.ru.</w:t>
      </w:r>
    </w:p>
    <w:p w:rsidR="002544F0" w:rsidRPr="0001155F" w:rsidRDefault="002544F0" w:rsidP="0001155F">
      <w:pPr>
        <w:spacing w:after="0"/>
        <w:rPr>
          <w:rFonts w:ascii="Times New Roman" w:hAnsi="Times New Roman"/>
          <w:sz w:val="28"/>
          <w:szCs w:val="28"/>
        </w:rPr>
      </w:pPr>
    </w:p>
    <w:sectPr w:rsidR="002544F0" w:rsidRPr="0001155F" w:rsidSect="001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13B"/>
    <w:multiLevelType w:val="multilevel"/>
    <w:tmpl w:val="1AF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5052"/>
    <w:multiLevelType w:val="multilevel"/>
    <w:tmpl w:val="40C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51430"/>
    <w:multiLevelType w:val="multilevel"/>
    <w:tmpl w:val="44D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2C2C"/>
    <w:multiLevelType w:val="multilevel"/>
    <w:tmpl w:val="BC6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B3C80"/>
    <w:multiLevelType w:val="multilevel"/>
    <w:tmpl w:val="81D4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76C6F"/>
    <w:multiLevelType w:val="multilevel"/>
    <w:tmpl w:val="507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8563C"/>
    <w:multiLevelType w:val="multilevel"/>
    <w:tmpl w:val="2CD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F1E7E"/>
    <w:multiLevelType w:val="multilevel"/>
    <w:tmpl w:val="E26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958AD"/>
    <w:multiLevelType w:val="multilevel"/>
    <w:tmpl w:val="3EB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65787"/>
    <w:multiLevelType w:val="multilevel"/>
    <w:tmpl w:val="1E5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8086C"/>
    <w:multiLevelType w:val="multilevel"/>
    <w:tmpl w:val="706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975C2"/>
    <w:multiLevelType w:val="multilevel"/>
    <w:tmpl w:val="D71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04BE"/>
    <w:multiLevelType w:val="multilevel"/>
    <w:tmpl w:val="23E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7261F"/>
    <w:multiLevelType w:val="multilevel"/>
    <w:tmpl w:val="6DB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22848"/>
    <w:multiLevelType w:val="multilevel"/>
    <w:tmpl w:val="3E0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90BE3"/>
    <w:multiLevelType w:val="multilevel"/>
    <w:tmpl w:val="5EB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843B4"/>
    <w:multiLevelType w:val="multilevel"/>
    <w:tmpl w:val="0DD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16F70"/>
    <w:multiLevelType w:val="multilevel"/>
    <w:tmpl w:val="D0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471E3"/>
    <w:multiLevelType w:val="multilevel"/>
    <w:tmpl w:val="E0C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D629C"/>
    <w:multiLevelType w:val="multilevel"/>
    <w:tmpl w:val="9F2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919F9"/>
    <w:multiLevelType w:val="multilevel"/>
    <w:tmpl w:val="2B8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F0AE9"/>
    <w:multiLevelType w:val="multilevel"/>
    <w:tmpl w:val="5E6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819C5"/>
    <w:multiLevelType w:val="multilevel"/>
    <w:tmpl w:val="AA1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9185B"/>
    <w:multiLevelType w:val="multilevel"/>
    <w:tmpl w:val="32C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50EFE"/>
    <w:multiLevelType w:val="multilevel"/>
    <w:tmpl w:val="C66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5520F"/>
    <w:multiLevelType w:val="multilevel"/>
    <w:tmpl w:val="9E2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F2F1A"/>
    <w:multiLevelType w:val="multilevel"/>
    <w:tmpl w:val="6DB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C42DC"/>
    <w:multiLevelType w:val="multilevel"/>
    <w:tmpl w:val="7C5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2"/>
  </w:num>
  <w:num w:numId="10">
    <w:abstractNumId w:val="26"/>
  </w:num>
  <w:num w:numId="11">
    <w:abstractNumId w:val="13"/>
  </w:num>
  <w:num w:numId="12">
    <w:abstractNumId w:val="11"/>
  </w:num>
  <w:num w:numId="13">
    <w:abstractNumId w:val="23"/>
  </w:num>
  <w:num w:numId="14">
    <w:abstractNumId w:val="8"/>
  </w:num>
  <w:num w:numId="15">
    <w:abstractNumId w:val="22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 w:numId="20">
    <w:abstractNumId w:val="21"/>
  </w:num>
  <w:num w:numId="21">
    <w:abstractNumId w:val="3"/>
  </w:num>
  <w:num w:numId="22">
    <w:abstractNumId w:val="27"/>
  </w:num>
  <w:num w:numId="23">
    <w:abstractNumId w:val="14"/>
  </w:num>
  <w:num w:numId="24">
    <w:abstractNumId w:val="19"/>
  </w:num>
  <w:num w:numId="25">
    <w:abstractNumId w:val="25"/>
  </w:num>
  <w:num w:numId="26">
    <w:abstractNumId w:val="10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A0"/>
    <w:rsid w:val="0001155F"/>
    <w:rsid w:val="00102FD4"/>
    <w:rsid w:val="002544F0"/>
    <w:rsid w:val="002E0C52"/>
    <w:rsid w:val="00394BB6"/>
    <w:rsid w:val="006035ED"/>
    <w:rsid w:val="00647383"/>
    <w:rsid w:val="00686244"/>
    <w:rsid w:val="00932EB6"/>
    <w:rsid w:val="00A90F8F"/>
    <w:rsid w:val="00E3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2362</Words>
  <Characters>13468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2017-12-27T07:20:00Z</dcterms:created>
  <dcterms:modified xsi:type="dcterms:W3CDTF">2019-05-16T07:09:00Z</dcterms:modified>
</cp:coreProperties>
</file>