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64DC8" w14:textId="77777777" w:rsidR="00234E48" w:rsidRDefault="00234E48" w:rsidP="00234E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263B7C" w14:textId="1CE6C641" w:rsidR="00A12E2C" w:rsidRDefault="00A12E2C" w:rsidP="00A12E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Студентка</w:t>
      </w:r>
      <w:r w:rsidR="00983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курса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</w:t>
      </w:r>
      <w:r w:rsidR="008E5E4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5C506F7F" w14:textId="625C8C83" w:rsidR="008E5E4F" w:rsidRDefault="008E5E4F" w:rsidP="008E5E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Кирюшина Н.Б.</w:t>
      </w:r>
    </w:p>
    <w:p w14:paraId="5DCDD134" w14:textId="13876512" w:rsidR="009836A3" w:rsidRDefault="009836A3" w:rsidP="009836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ТОГБПОУ «Тамбовский колледж искусств»</w:t>
      </w:r>
    </w:p>
    <w:p w14:paraId="2497DCBF" w14:textId="77777777" w:rsidR="00A12E2C" w:rsidRDefault="00A12E2C" w:rsidP="00A12E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6C8FE4" w14:textId="77777777" w:rsidR="00F5426F" w:rsidRDefault="00065251" w:rsidP="00234E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ПРОИСХОЖДЕНИЕ И ОСОБЕННОСТИ ИСПОЛНЕНИЯ </w:t>
      </w:r>
    </w:p>
    <w:p w14:paraId="62072EF8" w14:textId="2A08B09F" w:rsidR="00065251" w:rsidRDefault="00F5426F" w:rsidP="00234E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ЛИВАНСКОГО ТАНЦА «ДАБКА»</w:t>
      </w:r>
    </w:p>
    <w:bookmarkEnd w:id="0"/>
    <w:p w14:paraId="6A71BCA8" w14:textId="77777777" w:rsidR="00234E48" w:rsidRDefault="00234E48" w:rsidP="00234E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DF6030" w14:textId="65CC362C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танцевальная культура народов рассматривается большим количеством балетмейстеров и хореографов. Народный танец способствует формированию этнокультурной идентичности, способу передачи быта, характера, культуры каждого народа. Поэтому так важно пропагандировать и популяризировать народные танцы. Обработка фольклорного танца – это один из интереснейших видов профессиональной деятельности, который позволяет сохранять традиции национальных культур, усиливает их диалог, расширяет кругозор детей, развивает профессиональную эрудицию самого педагога-постановщика.</w:t>
      </w:r>
    </w:p>
    <w:p w14:paraId="737A14C9" w14:textId="77777777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Ливан представляет собой государство с традиционными культурными ценностями. Ливан является домом для множества этнических и религиозных групп, включая христиан, мусульман и других. Это многообразие отражается в культуре, языке и традициях, что делает ливанскую культуру уникальной и интересной для более однородных этносов, а также народов с европейской ментальностью, склонных к инновационной экономике и альтернативным решениям. </w:t>
      </w:r>
    </w:p>
    <w:p w14:paraId="2D7C4CE5" w14:textId="31CF6522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Ливанский балетмейстер Абдель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Халим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Каракалла первым соединил ливанский танец с классическим и современным танцем, создав стилизованную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Он использовал сложную хореографию, добавил различные трюки, элементы акробатики. Однако других источников, подробно характеризующих танцевальную культуру Ливана и ее современное развитие, не так уж много. Поэтому тема </w:t>
      </w:r>
      <w:r w:rsidR="00234E48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 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актуальна.</w:t>
      </w:r>
    </w:p>
    <w:p w14:paraId="69201D50" w14:textId="77777777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танцевальной культуры Ливана представляет собой интересный и многогранный процесс, который включает как традиционные, так и современные элементы. </w:t>
      </w:r>
    </w:p>
    <w:p w14:paraId="10116BD2" w14:textId="77777777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как основное внимание уделялось традиционным танцам, они часто могли передаваться из поколения в поколение, и обучение могло происходить в неформальной обстановке, например, на семейных праздниках или общественных мероприятиях. </w:t>
      </w:r>
    </w:p>
    <w:p w14:paraId="0761FE08" w14:textId="32653AF2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Мастера танца обучали молодежь основным движениям, ритмам и техникам. В 1960 году был основан первый танцевальный ансамбль, известный как «Ливанский народный танцевальный ансамбль»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National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Lebanese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Troup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В первые годы своего существования он сосредоточился на изучении и интерпретации различных стилей своего народа. В дальнейшие годы расширял свой репертуар различными народностями, привлекая внимание к ливанскому народному искусству и способствуя его популяризации. </w:t>
      </w:r>
    </w:p>
    <w:p w14:paraId="555B28DC" w14:textId="77777777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nnlvydls1mw6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Одним из национальных ливанских танцев является танец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14:paraId="253B635B" w14:textId="6361BADD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Dabke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от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DA7CC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топанье ног) – стиль танца, исполняющийся на побережье Средиземного моря. </w:t>
      </w:r>
    </w:p>
    <w:p w14:paraId="725F4EF5" w14:textId="77777777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ее разновидности исполнятся в Ливане, Сирии, Афганистане, Турции, Ираке, Курдистане и других странах. </w:t>
      </w:r>
    </w:p>
    <w:p w14:paraId="4D64EFFC" w14:textId="14F33D65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Существуют танцы, схожие с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исполняющиеся народами Греции, Кавказа и Балканского полуострова. В Египте исполняют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Дабку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ее разновидности в качестве шоу.</w:t>
      </w:r>
    </w:p>
    <w:p w14:paraId="34576E70" w14:textId="77777777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Дабка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– динамичный, эмоциональный, яркий и свободный танец. Этот танец передает дух крепкой дружбы ливанского народа, дает ощущение сплоченности. Ее танцуют с малых лет.</w:t>
      </w:r>
    </w:p>
    <w:p w14:paraId="19349B00" w14:textId="77777777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справедливо называют арабским степом – в этом танце используется очень много разнообразных шагов, притопов, прыжков и подскоков. Сложность данного стиля обусловлена тем, что ритм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достаточно быстрый и танцовщикам нужно двигаться очень энергично, чтобы попасть в сильную долю музыки. К танцевальным проходкам добавляется пружинистый шаг и движения плечами вверх-вниз или вперед-назад.</w:t>
      </w:r>
    </w:p>
    <w:p w14:paraId="122B2073" w14:textId="77777777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Танцевать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могут и мужчины, и женщины. Мужская партия танцуется более резко и размашисто, прыжки более высокие. Женщина двигается скромнее, движения более приземистые.</w:t>
      </w:r>
    </w:p>
    <w:p w14:paraId="1B88A044" w14:textId="3E719E50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Темп и настрой всей группы задает ведущий – рас (с арабского «голова»), который быстро вращает в руке бусы, подобные четкам. Вместо четок в его руках может быть платок, утяжеленный специальным грузиком, короткая толстая трость или даже сабля. Считается, что руки </w:t>
      </w:r>
      <w:r w:rsidR="00405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характеризуют оружие, а ногами он подчеркивает свою связь с землей.</w:t>
      </w:r>
    </w:p>
    <w:p w14:paraId="637904ED" w14:textId="77777777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Танец имеет несколько версий происхождения. По одной из них, ливанские крестьяне в древности специально топтали почву в импровизированном танце, чтобы земля стала плодородной. По другой, танец произошел от того, что ливанцы покрывали свои жилища ветвями деревьев, добавляя глину и солому. Но для прочности необходимо было ее утрамбовать. Жители собирались семьями и танцевали на крыше под звуки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дарбуки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флейты.</w:t>
      </w:r>
    </w:p>
    <w:p w14:paraId="34BEE917" w14:textId="20208D0C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существует версия, которая рассказывает, что во время правления Османской империи на территории Ливана </w:t>
      </w:r>
      <w:r w:rsidR="00574329">
        <w:rPr>
          <w:rFonts w:ascii="Times New Roman" w:eastAsia="Times New Roman" w:hAnsi="Times New Roman" w:cs="Times New Roman"/>
          <w:color w:val="000000"/>
          <w:sz w:val="28"/>
          <w:szCs w:val="28"/>
        </w:rPr>
        <w:t>ливанцы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знак протеста, выходили на дороги и топтали их, чтобы разрушить, тем самым, помешав турецким солдатам добраться до их пристанищ.</w:t>
      </w:r>
    </w:p>
    <w:p w14:paraId="1B00EDE6" w14:textId="77777777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ее разновидности исполнялись на праздниках, а также при важнейших событиях жизни: свадьба, рождение детей, проводы на войну и встреча после нее. Ливанская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считается самой известной в мире.</w:t>
      </w:r>
    </w:p>
    <w:p w14:paraId="0DB36288" w14:textId="0F31FFB6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 распространенные стили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е</w:t>
      </w:r>
      <w:r w:rsidR="007A6F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разновидностей в Ливане это </w:t>
      </w:r>
      <w:r w:rsidR="0019513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Badawiyye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Baalbakiyye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Houwara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Dalouna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5D7A3F2" w14:textId="1BB2E350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стили произошли от песен с аналогичными названиями, под которые исполнялись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ее разновидности. Существует стиль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Hayzrani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Этот танец исполняется с палками, мечами и символизирует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борьбу. Есть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только для мужчин или только для женщин. Есть </w:t>
      </w:r>
      <w:r w:rsidR="0019513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19513E">
        <w:rPr>
          <w:rFonts w:ascii="Times New Roman" w:eastAsia="Times New Roman" w:hAnsi="Times New Roman" w:cs="Times New Roman"/>
          <w:color w:val="000000"/>
          <w:sz w:val="28"/>
          <w:szCs w:val="28"/>
        </w:rPr>
        <w:t>Дабка</w:t>
      </w:r>
      <w:proofErr w:type="spellEnd"/>
      <w:r w:rsidR="00195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смешанным составом, </w:t>
      </w:r>
      <w:r w:rsidR="00195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самые быстрые и самые медленные и ее разновидности, в кругу и друг напротив друга («стенка на стенку») и так далее. </w:t>
      </w:r>
    </w:p>
    <w:p w14:paraId="2CB938A8" w14:textId="4C613E00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раз </w:t>
      </w:r>
      <w:r w:rsidR="0019513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19513E">
        <w:rPr>
          <w:rFonts w:ascii="Times New Roman" w:eastAsia="Times New Roman" w:hAnsi="Times New Roman" w:cs="Times New Roman"/>
          <w:color w:val="000000"/>
          <w:sz w:val="28"/>
          <w:szCs w:val="28"/>
        </w:rPr>
        <w:t>Дабка</w:t>
      </w:r>
      <w:proofErr w:type="spellEnd"/>
      <w:r w:rsidR="00195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была исполнена на сцене международного фестиваля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Баальбеке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1960 году, известными танцорами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Anwar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Этому предшествовала просьба ливанского президента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Камилля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Шамуна к известному российскому балетмейстеру Игорю Моисееву, чтобы он изучил шаги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и основал классическую базу для танца. Благодаря российскому хореографу танец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получил свою известность.</w:t>
      </w:r>
    </w:p>
    <w:p w14:paraId="58BF5248" w14:textId="77777777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Далее, в течение двадцатого столетия танец был популяризирован и модернизирован ливанскими братьями-композиторами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Мансур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Рахбани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такими певцами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Нассиф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Фейруз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Вади эль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Сафи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Насри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Шамседдин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Знаменитые исполнители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танцевавшие в различных труппах Ливана – 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AlainMerheb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Kigham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Hassan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Harfouche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Самой известной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-труппой Ливана являлась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FirkatelArz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3EC47869" w14:textId="4E0DC469" w:rsidR="002E7AC7" w:rsidRDefault="0019513E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уже отмечалось, л</w:t>
      </w:r>
      <w:r w:rsidR="006E0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иванский балетмейстер Абдель </w:t>
      </w:r>
      <w:proofErr w:type="spellStart"/>
      <w:r w:rsidR="006E0C7C">
        <w:rPr>
          <w:rFonts w:ascii="Times New Roman" w:eastAsia="Times New Roman" w:hAnsi="Times New Roman" w:cs="Times New Roman"/>
          <w:color w:val="000000"/>
          <w:sz w:val="28"/>
          <w:szCs w:val="28"/>
        </w:rPr>
        <w:t>Халим</w:t>
      </w:r>
      <w:proofErr w:type="spellEnd"/>
      <w:r w:rsidR="006E0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Каракалла был первым, кто сделал стилизованную «</w:t>
      </w:r>
      <w:proofErr w:type="spellStart"/>
      <w:r w:rsidR="006E0C7C">
        <w:rPr>
          <w:rFonts w:ascii="Times New Roman" w:eastAsia="Times New Roman" w:hAnsi="Times New Roman" w:cs="Times New Roman"/>
          <w:color w:val="000000"/>
          <w:sz w:val="28"/>
          <w:szCs w:val="28"/>
        </w:rPr>
        <w:t>Дабку</w:t>
      </w:r>
      <w:proofErr w:type="spellEnd"/>
      <w:r w:rsidR="006E0C7C">
        <w:rPr>
          <w:rFonts w:ascii="Times New Roman" w:eastAsia="Times New Roman" w:hAnsi="Times New Roman" w:cs="Times New Roman"/>
          <w:color w:val="000000"/>
          <w:sz w:val="28"/>
          <w:szCs w:val="28"/>
        </w:rPr>
        <w:t>», соединив ливанский танец с классическим и современным танцем. Он использовал сложную хореографию, добавил различные трюки, элементы акробатики.</w:t>
      </w:r>
    </w:p>
    <w:p w14:paraId="124C2F56" w14:textId="0CD6B65F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того как открылся его театр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Caracalla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стала одним из основных танцев.</w:t>
      </w:r>
    </w:p>
    <w:p w14:paraId="0FC0ABE5" w14:textId="3464E883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Современная сценическая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гораздо сложнее этнической. В ней используются трюки, акробатика, оружие, благодаря чему танец превращается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полутеатрализованную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постановку. </w:t>
      </w:r>
    </w:p>
    <w:p w14:paraId="6D8F25C3" w14:textId="0961911B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Вероятно, самый известный тип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Аль-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Шамалийя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 предполагает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лоувиха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(лидера) во главе группы мужчин, держащихся за руки и </w:t>
      </w:r>
      <w:r w:rsidR="005743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образующих полукруг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7A8A52C" w14:textId="77777777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Ожидается, что танцор будет особенно искусен в точности, способности импровизировать и быстроте (обычно легко на ногах). Как правило,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начинается с того, что музыкант играет соло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миджвизе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яргуле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пьесы Дал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часто в сопровождении двух певцов. </w:t>
      </w:r>
    </w:p>
    <w:p w14:paraId="0BD5623A" w14:textId="77777777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Танцоры развивают синхронные движения и шаги, и когда певцы заканчивают свою песню,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лоувих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отрывается от полукруга, чтобы танцевать самостоятельно. Когда лидер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видит, что шаги мужчин совпадают, синхронно, он инструктирует танцоров замедлиться и начать движение, скрещивая их правую ногу перед другой (их левой ногой).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Лоувих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продолжает информировать танцоров об их основных ритмах, и в этот момент другие гости на свадьбе или мероприятии присоединяются к линии танца. </w:t>
      </w:r>
    </w:p>
    <w:p w14:paraId="14260B5D" w14:textId="77777777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самая популярная и привычная форма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которую танцуют для счастливых семейных праздников, таких как свадьбы, возвращение путешественников, освобождение заключенных, а также во время национальных праздников, в которых она становится проявлением национальной личности. </w:t>
      </w:r>
    </w:p>
    <w:p w14:paraId="128E9C6B" w14:textId="275838EF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Оксфордская международная энциклопедия танца также упоминает такую разновидность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Она первоначально исполнялась женщинами 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арабских государств Персидского залива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то время как мужчины общины были далеко в длительных экспедициях на рыбалку и добычу жемчуга. В этой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участвуют две линии танцоров, которые движутся навстречу друг другу небольшими шагами, а затем отступают, исполняя рифмованные куплеты. Эти двустишия были в основном жалобами на отсутствующих близких. Хотя мореплавание больше не имеет экономического значения в регионе, женщины продолжают исполнять этот танец на общественных собраниях. На использовании собственных рифмовок построена и разновидность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ахваш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13801A" w14:textId="0AE90787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исполнения танца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поют разножанровые песни и песни специально для этого танца, мужчинами и женщинами соответственно, в зависимости от случая, песни и аудитории. Тексты песен могут значительно отличаться в зависимости от исполнения, но основной ритм музыки остается неизменным и узнаваемым. Эту вариацию можно увидеть в сотнях услышанных и записанных лирических вариаций этих песен, которые, независимо от конкретной лирики, узнаются по их ритму, а иногда и по одной фразе, как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AlaDalOuna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Jafra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других. </w:t>
      </w:r>
      <w:r w:rsidR="001B6D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B262701" w14:textId="08213F44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 характеризуются инструменты, используемые для аккомпанирования танца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(уд,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миджвиз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минджайра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шубабе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1B34F19" w14:textId="77777777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Уд, от которого происходит английское слово «лютня», имеет форму половинки груши с короткой шейкой без резьбы. Он состоит из шести рядов по две струны и воспроизводится плектром, обычно подстриженным орлиным пером. Этот инструмент создает глубокий и мягкий звук. </w:t>
      </w:r>
    </w:p>
    <w:p w14:paraId="56EE1DC4" w14:textId="77777777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Миджвиз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в переводе с арабского означает «двойной». Это тип тростникового кларнета, на котором можно играть плавно, дыша через круглое отверстие на конце и перемещая пальцы через отверстия в передней части тубуса для создания различных нот. </w:t>
      </w:r>
    </w:p>
    <w:p w14:paraId="07F8BE14" w14:textId="77777777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Минджайра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похожа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миджвиз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тростниковую флейту с открытым концом, на которой играют в том же стиле. </w:t>
      </w:r>
    </w:p>
    <w:p w14:paraId="6CA0AF86" w14:textId="77777777" w:rsidR="002E7AC7" w:rsidRDefault="00A72846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>
        <w:proofErr w:type="spellStart"/>
        <w:r w:rsidR="006E0C7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Таблах</w:t>
        </w:r>
        <w:proofErr w:type="spellEnd"/>
      </w:hyperlink>
      <w:r w:rsidR="006E0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небольшой ручной барабан, также известный как </w:t>
      </w:r>
      <w:proofErr w:type="spellStart"/>
      <w:r w:rsidR="006E0C7C">
        <w:rPr>
          <w:rFonts w:ascii="Times New Roman" w:eastAsia="Times New Roman" w:hAnsi="Times New Roman" w:cs="Times New Roman"/>
          <w:color w:val="000000"/>
          <w:sz w:val="28"/>
          <w:szCs w:val="28"/>
        </w:rPr>
        <w:t>дурбакке</w:t>
      </w:r>
      <w:proofErr w:type="spellEnd"/>
      <w:r w:rsidR="006E0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Большинство </w:t>
      </w:r>
      <w:proofErr w:type="spellStart"/>
      <w:r w:rsidR="006E0C7C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таблах</w:t>
      </w:r>
      <w:proofErr w:type="spellEnd"/>
      <w:r w:rsidR="006E0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красиво декорированы, некоторые – с инкрустацией из дерева, плитки или кости, гравированного металла или рисунков в типичном для Ближнего Востока стиле. </w:t>
      </w:r>
    </w:p>
    <w:p w14:paraId="6B7A929A" w14:textId="39DBEF72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из наиболее часто используемых ударных инструментов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мембранофон из козьей или рыбьей кожи, натянутый на вазообразный барабан с широкой шеей. Обычно делается из глины или металла, его кладут либо под левую руку, либо между ног и наносят удары по центру для сильных ударов и по краю для резких промежуточных ударов. Хотя сегодня рыбьи </w:t>
      </w:r>
      <w:r w:rsidR="007D62A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 редко из-за климата. Мембрана или головка барабана теперь сделаны из пластика. </w:t>
      </w:r>
      <w:r w:rsidR="007D6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856FF93" w14:textId="66530619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бубен. Он состоит из круглой рамы, с одной стороны обтянутой козьей или рыбьей шкурой. В рамку вставлены пары металлических дисков, создающих </w:t>
      </w:r>
      <w:r w:rsidR="00EC46B7">
        <w:rPr>
          <w:rFonts w:ascii="Times New Roman" w:eastAsia="Times New Roman" w:hAnsi="Times New Roman" w:cs="Times New Roman"/>
          <w:color w:val="000000"/>
          <w:sz w:val="28"/>
          <w:szCs w:val="28"/>
        </w:rPr>
        <w:t>звон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ударе рукой. Звуки этого ударного инструмента задают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ритм большей части арабской музыки, особенно в исполнении классических произведений. </w:t>
      </w:r>
    </w:p>
    <w:p w14:paraId="1C979E52" w14:textId="77777777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Архул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 используется в сольные партии, часто в сопровождении певцов, с которых начинаются выступления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В отличие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миджвиза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 него есть отверстия для пальцев только в одной из труб / язычков. </w:t>
      </w:r>
    </w:p>
    <w:p w14:paraId="7FA16330" w14:textId="43606CFE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Шубабе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деревянный духовой инструмент, традиционно сделанный из тростника. У него нет трости, вместо этого музыкант ударяет по боковой стороне инструмента под углом, чтобы воспроизвести звук.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шубабе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традиционно играют пастухи в пустыне. </w:t>
      </w:r>
    </w:p>
    <w:p w14:paraId="6D671980" w14:textId="1EEC6468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исполнению танца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проводятся соревнования. Например, Международная Фиеста, широко известный фестиваль в </w:t>
      </w:r>
      <w:hyperlink r:id="rId1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Университете Буффало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состоит из серии клубов, исполняющих свои культурные танцы. Этот конкурс проводится каждый семестр в главном театре </w:t>
      </w:r>
      <w:hyperlink r:id="rId1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Центра искусств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весной, обычно в конце февраля или начале марта. В нем участвуют и арабские студенты. Многие университеты проводят мероприятия под названием «Арабская ночь» и подобные</w:t>
      </w:r>
      <w:r w:rsidR="00EC4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[28]. </w:t>
      </w:r>
    </w:p>
    <w:p w14:paraId="274A4773" w14:textId="6A78F4C8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состоит из различных шагов: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белбель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инзель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шеммель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такси. Сочетание каждого из этих шагов, а также случайные прыжки и повороты делают танец завершенным. </w:t>
      </w:r>
    </w:p>
    <w:p w14:paraId="67A3DBAB" w14:textId="30F02063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в </w:t>
      </w:r>
      <w:r w:rsidR="00234E48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 статье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рассмотрена история, разновидности и особенности исполнения танца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который стал одним из самых ярких проявлений ливанской культуры. Его отличают динамика, эмоциональность и свобода. Этот танец передает дух крепкой дружбы ливанского народа, дает ощущение сплоченности. </w:t>
      </w:r>
    </w:p>
    <w:p w14:paraId="142F279C" w14:textId="77777777" w:rsidR="002E7AC7" w:rsidRDefault="006E0C7C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наличие разнообразных шагов, притопов, прыжков и подскоков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справедливо называют арабским степом. Сложность данного стиля обусловлена очень быстрым ритмом и необходимостью попадания танцоров в сильную долю музыки. </w:t>
      </w:r>
    </w:p>
    <w:p w14:paraId="700F4224" w14:textId="77777777" w:rsidR="002E7AC7" w:rsidRDefault="002E7AC7" w:rsidP="0023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0B8F6DE" w14:textId="0B2AC91C" w:rsidR="00D567EC" w:rsidRPr="00D567EC" w:rsidRDefault="00D567EC" w:rsidP="00D567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0"/>
        </w:rPr>
      </w:pPr>
      <w:r w:rsidRPr="00D567EC">
        <w:rPr>
          <w:rFonts w:ascii="Times New Roman" w:eastAsia="Times New Roman" w:hAnsi="Times New Roman" w:cs="Times New Roman"/>
          <w:color w:val="000000"/>
          <w:sz w:val="28"/>
          <w:szCs w:val="40"/>
        </w:rPr>
        <w:t>Литература</w:t>
      </w:r>
    </w:p>
    <w:p w14:paraId="3B0C2604" w14:textId="77777777" w:rsidR="00D567EC" w:rsidRDefault="00D567EC" w:rsidP="00D56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Бернхардт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К.-Х. Древний Ливан / К.-Х.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Бернхардт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Москва: Главная редакция восточной литературы издательства «Наука», 1982. — 225 с. – Текст: непосредственный.</w:t>
      </w:r>
    </w:p>
    <w:p w14:paraId="1B17FDC4" w14:textId="77777777" w:rsidR="00D567EC" w:rsidRDefault="00D567EC" w:rsidP="00D56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Буксикова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О.Б. Традиционная танцевальная культура Востока и ее трансформация в России / О.Б.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Буксикова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С.П. Веневцева. – Текст: электронный. – URL: </w:t>
      </w:r>
      <w:hyperlink r:id="rId12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https://cyberleninka.ru/article/n/traditsionnaya-tantsevalnaya-kultura-vostoka-i-ee-transformatsiya-v-rossii/viewer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обращения: 6.03.25).</w:t>
      </w:r>
    </w:p>
    <w:p w14:paraId="026F1ADA" w14:textId="77777777" w:rsidR="00D567EC" w:rsidRDefault="00D567EC" w:rsidP="00D56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Гришина, Ю. Арабский танец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Ю. Гришина. – Текст: электронный. – URL: </w:t>
      </w:r>
      <w:hyperlink r:id="rId13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http://dozado.ru/arabskii-tanec-dabke/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 30.03.25).</w:t>
      </w:r>
    </w:p>
    <w:p w14:paraId="7B65DE14" w14:textId="77777777" w:rsidR="00D567EC" w:rsidRDefault="00D567EC" w:rsidP="00D56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Текст: электронный. – URL: </w:t>
      </w:r>
      <w:hyperlink r:id="rId14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https://ru.wikibrief.org/wiki/Dabke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обращения: 6.03.25).</w:t>
      </w:r>
    </w:p>
    <w:p w14:paraId="0E05B103" w14:textId="77777777" w:rsidR="00D567EC" w:rsidRDefault="00D567EC" w:rsidP="00D56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Дабка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Текст: электронный. – URL: </w:t>
      </w:r>
      <w:hyperlink r:id="rId1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https://ru.wikipedia.org/wiki/Дабка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обращения: 6.03.25).</w:t>
      </w:r>
    </w:p>
    <w:p w14:paraId="0B64815B" w14:textId="77777777" w:rsidR="00D567EC" w:rsidRDefault="00D567EC" w:rsidP="00D56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левантийский народный танец Текст: электронный. – URL: https://var-veka.ru/blog/dabke.html (дата обращения: 11.03.25).</w:t>
      </w:r>
    </w:p>
    <w:p w14:paraId="41D0729B" w14:textId="77777777" w:rsidR="00D567EC" w:rsidRDefault="00D567EC" w:rsidP="00D56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Есаулов, И.Г.  Народно-сценический танец: учебное пособие / И.Г. Есаулов, К.А.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Санкт-Петербург: Издательство «Лань»; Издательство «Планета музыки», 2017. — 208 с. – Текст: непосредственный. </w:t>
      </w:r>
    </w:p>
    <w:p w14:paraId="6E10CAF8" w14:textId="77777777" w:rsidR="00D567EC" w:rsidRDefault="00D567EC" w:rsidP="00D56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Карепина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В.В. Арабский фольклорный танец как возможность для расширения репертуара хореографического коллектива / 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Карепина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Текст: непосредственный. – URL: </w:t>
      </w:r>
      <w:hyperlink r:id="rId1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https://urok.1sept.ru/articles/685447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обращения: 14.03.25).</w:t>
      </w:r>
    </w:p>
    <w:p w14:paraId="1547851B" w14:textId="77777777" w:rsidR="00D567EC" w:rsidRDefault="00D567EC" w:rsidP="00D56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Карпенко, В.Н. Народно-сценический танец / В.Н. Карпенко, И.А. Карпенко, Ж.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Москва: Инфра-М, 2016. – 306 с. – Текст: непосредственный. </w:t>
      </w:r>
    </w:p>
    <w:p w14:paraId="73CA1DC5" w14:textId="77777777" w:rsidR="00D567EC" w:rsidRDefault="00D567EC" w:rsidP="00D56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Курюмова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Н.В. Народно-сценический танец как метод освоения фольклора и художественно-идеологическая конструкция / Н.В.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Курюмова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А.С. Полякова. – Текст: непосредственный // Ярославский педагогический вестник. – 2017. – № 4. – С. 357-361. </w:t>
      </w:r>
    </w:p>
    <w:p w14:paraId="2BE4FAEA" w14:textId="77777777" w:rsidR="00D567EC" w:rsidRDefault="00D567EC" w:rsidP="00D56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Э. Арабский мир: средневековые традиции / Э.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Москва: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Центрполиграф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2023. – 190 с. – Текст: непосредственный. </w:t>
      </w:r>
    </w:p>
    <w:p w14:paraId="0A7AAFAA" w14:textId="77777777" w:rsidR="00D567EC" w:rsidRDefault="00D567EC" w:rsidP="00D56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Медведко, С. Ливан. Путеводитель / С. Медведко, Д. Осипов. – Москва: В. Секачев, 2001. – 192 с. – Текст: непосредственный. </w:t>
      </w:r>
    </w:p>
    <w:p w14:paraId="7C805026" w14:textId="77777777" w:rsidR="00D567EC" w:rsidRDefault="00D567EC" w:rsidP="00D56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ckfy6mlvzt" w:colFirst="0" w:colLast="0"/>
      <w:bookmarkEnd w:id="2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Мухиэддин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Ливанский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конфессионализм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история развития ливанской идентичности сквозь призму противостояния конфессиональных общин /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Мухиэддин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Москва: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-Медиа, 2023. – 216 с. – Текст: непосредственный.</w:t>
      </w:r>
    </w:p>
    <w:p w14:paraId="61DC34D3" w14:textId="77777777" w:rsidR="00D567EC" w:rsidRDefault="00D567EC" w:rsidP="00D56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Николаева, М. Современный Ливан / М. Николаева. – Текст: непосредственный // Россия и мусульманский мир. – 2013. – № 2 (248). – С. 88-96. </w:t>
      </w:r>
    </w:p>
    <w:p w14:paraId="3FAE1B9D" w14:textId="77777777" w:rsidR="00D567EC" w:rsidRDefault="00D567EC" w:rsidP="00D56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Руднева, Н.Е. Роль стилизованного народного танца в воспитании подрастающего поколения: методическая разработка / Н.Е. Руднева. – Краснодар: ГБПОУ КК «Краснодарский педагогический колледж», 2023. – 22 с. </w:t>
      </w:r>
    </w:p>
    <w:p w14:paraId="0BDFFAB5" w14:textId="77777777" w:rsidR="00D567EC" w:rsidRDefault="00D567EC" w:rsidP="00D56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 Раннехристианское искусство Сирии и Ливана / 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Санкт-Петербург: </w:t>
      </w:r>
      <w:hyperlink r:id="rId1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ПСТГУ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 2024. – 132 с.</w:t>
      </w:r>
    </w:p>
    <w:p w14:paraId="2AA19FB0" w14:textId="77777777" w:rsidR="00D567EC" w:rsidRDefault="00D567EC" w:rsidP="00D56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Хуху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У.Х. Развитие рекреационной индустрии Ливана / У.Х.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Хуху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В.М. Шувалов. – Текст: непосредственный // Наука, образование и экспериментальное проектирование. – 2020. – №4. – С. 362-365. </w:t>
      </w:r>
    </w:p>
    <w:p w14:paraId="1577E3AE" w14:textId="77777777" w:rsidR="00D567EC" w:rsidRDefault="00D567EC" w:rsidP="00D56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Юрченко, А. Путешествие по Ливану / А. Юрченко. – Москва: Книгоноша, 2013. – 110 с. – Текст: непосредственный. </w:t>
      </w:r>
    </w:p>
    <w:p w14:paraId="33663B4A" w14:textId="77777777" w:rsidR="00D567EC" w:rsidRDefault="00D567EC" w:rsidP="00D56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Ямин, К. Две эпохи возрождения искусства Ливана / К. Ямин. – Текст: электронный. – URL: </w:t>
      </w:r>
      <w:hyperlink r:id="rId1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https://cyberleninka.ru/article/n/dve-epohi-vozrozhdeniya-iskusstva-livana/viewer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обращения: 3.03.25).</w:t>
      </w:r>
    </w:p>
    <w:sectPr w:rsidR="00D567EC">
      <w:footerReference w:type="default" r:id="rId19"/>
      <w:pgSz w:w="11906" w:h="16838"/>
      <w:pgMar w:top="1134" w:right="850" w:bottom="1134" w:left="1701" w:header="0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DBC7A" w14:textId="77777777" w:rsidR="00B54394" w:rsidRDefault="00B54394">
      <w:pPr>
        <w:spacing w:after="0" w:line="240" w:lineRule="auto"/>
      </w:pPr>
      <w:r>
        <w:separator/>
      </w:r>
    </w:p>
  </w:endnote>
  <w:endnote w:type="continuationSeparator" w:id="0">
    <w:p w14:paraId="3D048D37" w14:textId="77777777" w:rsidR="00B54394" w:rsidRDefault="00B5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0D964" w14:textId="77777777" w:rsidR="00B54394" w:rsidRDefault="00B5439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55108866" w14:textId="77777777" w:rsidR="00B54394" w:rsidRDefault="00B5439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A24A2" w14:textId="77777777" w:rsidR="00B54394" w:rsidRDefault="00B54394">
      <w:pPr>
        <w:spacing w:after="0" w:line="240" w:lineRule="auto"/>
      </w:pPr>
      <w:r>
        <w:separator/>
      </w:r>
    </w:p>
  </w:footnote>
  <w:footnote w:type="continuationSeparator" w:id="0">
    <w:p w14:paraId="6BF25B11" w14:textId="77777777" w:rsidR="00B54394" w:rsidRDefault="00B54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65B"/>
    <w:multiLevelType w:val="multilevel"/>
    <w:tmpl w:val="30A6C8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2580"/>
    <w:multiLevelType w:val="multilevel"/>
    <w:tmpl w:val="AD005C14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5341B8"/>
    <w:multiLevelType w:val="multilevel"/>
    <w:tmpl w:val="C408D87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0C43"/>
    <w:multiLevelType w:val="multilevel"/>
    <w:tmpl w:val="D2DE23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862" w:hanging="360"/>
      </w:pPr>
    </w:lvl>
    <w:lvl w:ilvl="2">
      <w:start w:val="1"/>
      <w:numFmt w:val="lowerRoman"/>
      <w:lvlText w:val="%3."/>
      <w:lvlJc w:val="right"/>
      <w:pPr>
        <w:ind w:left="1582" w:hanging="180"/>
      </w:pPr>
    </w:lvl>
    <w:lvl w:ilvl="3">
      <w:start w:val="1"/>
      <w:numFmt w:val="decimal"/>
      <w:lvlText w:val="%4."/>
      <w:lvlJc w:val="left"/>
      <w:pPr>
        <w:ind w:left="2302" w:hanging="360"/>
      </w:pPr>
    </w:lvl>
    <w:lvl w:ilvl="4">
      <w:start w:val="1"/>
      <w:numFmt w:val="lowerLetter"/>
      <w:lvlText w:val="%5."/>
      <w:lvlJc w:val="left"/>
      <w:pPr>
        <w:ind w:left="3022" w:hanging="360"/>
      </w:pPr>
    </w:lvl>
    <w:lvl w:ilvl="5">
      <w:start w:val="1"/>
      <w:numFmt w:val="lowerRoman"/>
      <w:lvlText w:val="%6."/>
      <w:lvlJc w:val="right"/>
      <w:pPr>
        <w:ind w:left="3742" w:hanging="180"/>
      </w:pPr>
    </w:lvl>
    <w:lvl w:ilvl="6">
      <w:start w:val="1"/>
      <w:numFmt w:val="decimal"/>
      <w:lvlText w:val="%7."/>
      <w:lvlJc w:val="left"/>
      <w:pPr>
        <w:ind w:left="4462" w:hanging="360"/>
      </w:pPr>
    </w:lvl>
    <w:lvl w:ilvl="7">
      <w:start w:val="1"/>
      <w:numFmt w:val="lowerLetter"/>
      <w:lvlText w:val="%8."/>
      <w:lvlJc w:val="left"/>
      <w:pPr>
        <w:ind w:left="5182" w:hanging="360"/>
      </w:pPr>
    </w:lvl>
    <w:lvl w:ilvl="8">
      <w:start w:val="1"/>
      <w:numFmt w:val="lowerRoman"/>
      <w:lvlText w:val="%9."/>
      <w:lvlJc w:val="right"/>
      <w:pPr>
        <w:ind w:left="5902" w:hanging="180"/>
      </w:pPr>
    </w:lvl>
  </w:abstractNum>
  <w:abstractNum w:abstractNumId="4" w15:restartNumberingAfterBreak="0">
    <w:nsid w:val="5F760CC0"/>
    <w:multiLevelType w:val="multilevel"/>
    <w:tmpl w:val="94CCE3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35893"/>
    <w:multiLevelType w:val="multilevel"/>
    <w:tmpl w:val="91C6EF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132A0"/>
    <w:multiLevelType w:val="multilevel"/>
    <w:tmpl w:val="BD82BE38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45" w:hanging="52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7" w15:restartNumberingAfterBreak="0">
    <w:nsid w:val="784A6FAD"/>
    <w:multiLevelType w:val="multilevel"/>
    <w:tmpl w:val="3C7E0B7C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AC7"/>
    <w:rsid w:val="00065251"/>
    <w:rsid w:val="000A3118"/>
    <w:rsid w:val="000B7CE9"/>
    <w:rsid w:val="00131A9E"/>
    <w:rsid w:val="0019513E"/>
    <w:rsid w:val="001B6DD1"/>
    <w:rsid w:val="00234E48"/>
    <w:rsid w:val="002A190B"/>
    <w:rsid w:val="002D04E9"/>
    <w:rsid w:val="002E7AC7"/>
    <w:rsid w:val="003025F3"/>
    <w:rsid w:val="00313248"/>
    <w:rsid w:val="003A6D7F"/>
    <w:rsid w:val="00405DCD"/>
    <w:rsid w:val="00501924"/>
    <w:rsid w:val="00574329"/>
    <w:rsid w:val="006E0C7C"/>
    <w:rsid w:val="00701B96"/>
    <w:rsid w:val="007426B5"/>
    <w:rsid w:val="0078212D"/>
    <w:rsid w:val="007A6FC3"/>
    <w:rsid w:val="007D62AA"/>
    <w:rsid w:val="00852D64"/>
    <w:rsid w:val="008D1D7B"/>
    <w:rsid w:val="008E5E4F"/>
    <w:rsid w:val="00904B88"/>
    <w:rsid w:val="00932C43"/>
    <w:rsid w:val="009547F8"/>
    <w:rsid w:val="009836A3"/>
    <w:rsid w:val="009C74F6"/>
    <w:rsid w:val="00A12E2C"/>
    <w:rsid w:val="00A72846"/>
    <w:rsid w:val="00AE14D8"/>
    <w:rsid w:val="00B54394"/>
    <w:rsid w:val="00C00F8B"/>
    <w:rsid w:val="00C0612B"/>
    <w:rsid w:val="00C20DFA"/>
    <w:rsid w:val="00D210AC"/>
    <w:rsid w:val="00D567EC"/>
    <w:rsid w:val="00D77435"/>
    <w:rsid w:val="00DA7CCF"/>
    <w:rsid w:val="00E55A9D"/>
    <w:rsid w:val="00E94FA0"/>
    <w:rsid w:val="00EC46B7"/>
    <w:rsid w:val="00EC4956"/>
    <w:rsid w:val="00ED3DEE"/>
    <w:rsid w:val="00ED7C92"/>
    <w:rsid w:val="00F11571"/>
    <w:rsid w:val="00F27251"/>
    <w:rsid w:val="00F5426F"/>
    <w:rsid w:val="00F613D0"/>
    <w:rsid w:val="00FD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DAF9"/>
  <w15:docId w15:val="{B739186C-1955-4007-82D1-2548E3C8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E4B"/>
  </w:style>
  <w:style w:type="paragraph" w:styleId="1">
    <w:name w:val="heading 1"/>
    <w:basedOn w:val="a"/>
    <w:next w:val="a"/>
    <w:link w:val="10"/>
    <w:uiPriority w:val="9"/>
    <w:qFormat/>
    <w:rsid w:val="00E82E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82E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rsid w:val="00E82E4B"/>
    <w:pPr>
      <w:keepNext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2"/>
    </w:pPr>
    <w:rPr>
      <w:rFonts w:ascii="Arial" w:eastAsia="Arial" w:hAnsi="Arial" w:cs="Arial"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82E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82E4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82E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82E4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82E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E82E4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E82E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>
    <w:name w:val="Table Grid"/>
    <w:basedOn w:val="a1"/>
    <w:rsid w:val="00C43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37C4"/>
  </w:style>
  <w:style w:type="paragraph" w:styleId="aa">
    <w:name w:val="footer"/>
    <w:basedOn w:val="a"/>
    <w:link w:val="ab"/>
    <w:uiPriority w:val="99"/>
    <w:unhideWhenUsed/>
    <w:rsid w:val="00C4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37C4"/>
  </w:style>
  <w:style w:type="character" w:styleId="ac">
    <w:name w:val="Placeholder Text"/>
    <w:basedOn w:val="a0"/>
    <w:uiPriority w:val="99"/>
    <w:semiHidden/>
    <w:rsid w:val="005F1DD2"/>
    <w:rPr>
      <w:color w:val="808080"/>
    </w:rPr>
  </w:style>
  <w:style w:type="paragraph" w:styleId="ad">
    <w:name w:val="List Paragraph"/>
    <w:basedOn w:val="a"/>
    <w:link w:val="ae"/>
    <w:uiPriority w:val="34"/>
    <w:qFormat/>
    <w:rsid w:val="009D0E8B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4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656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E04996"/>
    <w:pPr>
      <w:spacing w:after="0" w:line="240" w:lineRule="auto"/>
    </w:pPr>
    <w:rPr>
      <w:rFonts w:cs="Times New Roman"/>
      <w:lang w:eastAsia="en-US"/>
    </w:rPr>
  </w:style>
  <w:style w:type="paragraph" w:styleId="af2">
    <w:name w:val="Normal (Web)"/>
    <w:basedOn w:val="a"/>
    <w:uiPriority w:val="99"/>
    <w:unhideWhenUsed/>
    <w:rsid w:val="00376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376C48"/>
    <w:rPr>
      <w:i/>
      <w:iCs/>
    </w:rPr>
  </w:style>
  <w:style w:type="paragraph" w:customStyle="1" w:styleId="c6">
    <w:name w:val="c6"/>
    <w:basedOn w:val="a"/>
    <w:rsid w:val="00376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6C48"/>
  </w:style>
  <w:style w:type="character" w:styleId="af4">
    <w:name w:val="Hyperlink"/>
    <w:basedOn w:val="a0"/>
    <w:link w:val="11"/>
    <w:uiPriority w:val="99"/>
    <w:unhideWhenUsed/>
    <w:rsid w:val="00376C4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6C48"/>
    <w:rPr>
      <w:b/>
      <w:sz w:val="48"/>
      <w:szCs w:val="48"/>
    </w:rPr>
  </w:style>
  <w:style w:type="paragraph" w:styleId="af5">
    <w:name w:val="TOC Heading"/>
    <w:basedOn w:val="1"/>
    <w:next w:val="a"/>
    <w:uiPriority w:val="39"/>
    <w:semiHidden/>
    <w:unhideWhenUsed/>
    <w:qFormat/>
    <w:rsid w:val="00376C48"/>
    <w:pPr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6C48"/>
    <w:rPr>
      <w:b/>
      <w:sz w:val="36"/>
      <w:szCs w:val="36"/>
    </w:rPr>
  </w:style>
  <w:style w:type="paragraph" w:styleId="12">
    <w:name w:val="toc 1"/>
    <w:basedOn w:val="a"/>
    <w:next w:val="a"/>
    <w:autoRedefine/>
    <w:uiPriority w:val="39"/>
    <w:unhideWhenUsed/>
    <w:rsid w:val="00376C48"/>
    <w:pPr>
      <w:spacing w:after="100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376C48"/>
    <w:pPr>
      <w:spacing w:after="100"/>
      <w:ind w:left="220"/>
    </w:pPr>
    <w:rPr>
      <w:rFonts w:asciiTheme="minorHAnsi" w:eastAsiaTheme="minorHAnsi" w:hAnsiTheme="minorHAnsi" w:cstheme="minorBidi"/>
      <w:lang w:eastAsia="en-US"/>
    </w:rPr>
  </w:style>
  <w:style w:type="character" w:styleId="af6">
    <w:name w:val="Strong"/>
    <w:basedOn w:val="a0"/>
    <w:uiPriority w:val="22"/>
    <w:qFormat/>
    <w:rsid w:val="00376C48"/>
    <w:rPr>
      <w:b/>
      <w:bCs/>
    </w:rPr>
  </w:style>
  <w:style w:type="paragraph" w:customStyle="1" w:styleId="Standard">
    <w:name w:val="Standard"/>
    <w:rsid w:val="00D42E91"/>
    <w:pPr>
      <w:widowControl w:val="0"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  <w:style w:type="paragraph" w:customStyle="1" w:styleId="Textbody">
    <w:name w:val="Text body"/>
    <w:basedOn w:val="Standard"/>
    <w:rsid w:val="00D42E91"/>
    <w:pPr>
      <w:spacing w:after="140" w:line="288" w:lineRule="auto"/>
    </w:pPr>
  </w:style>
  <w:style w:type="paragraph" w:customStyle="1" w:styleId="11">
    <w:name w:val="Гиперссылка1"/>
    <w:link w:val="af4"/>
    <w:rsid w:val="00A638F3"/>
    <w:pPr>
      <w:spacing w:after="0" w:line="240" w:lineRule="auto"/>
    </w:pPr>
    <w:rPr>
      <w:color w:val="0000FF"/>
      <w:u w:val="single"/>
    </w:rPr>
  </w:style>
  <w:style w:type="character" w:customStyle="1" w:styleId="ae">
    <w:name w:val="Абзац списка Знак"/>
    <w:basedOn w:val="a0"/>
    <w:link w:val="ad"/>
    <w:rsid w:val="00A638F3"/>
  </w:style>
  <w:style w:type="character" w:customStyle="1" w:styleId="13">
    <w:name w:val="Неразрешенное упоминание1"/>
    <w:basedOn w:val="a0"/>
    <w:uiPriority w:val="99"/>
    <w:semiHidden/>
    <w:unhideWhenUsed/>
    <w:rsid w:val="00154724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154724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7"/>
    <w:uiPriority w:val="39"/>
    <w:rsid w:val="00154724"/>
    <w:pPr>
      <w:spacing w:after="0" w:line="240" w:lineRule="auto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46B6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a"/>
    <w:rsid w:val="001545BE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</w:rPr>
  </w:style>
  <w:style w:type="character" w:customStyle="1" w:styleId="s1">
    <w:name w:val="s1"/>
    <w:basedOn w:val="a0"/>
    <w:rsid w:val="001545BE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li1">
    <w:name w:val="li1"/>
    <w:basedOn w:val="a"/>
    <w:rsid w:val="001545BE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1545BE"/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brief.org/wiki/Arab_states_of_the_Persian_Gulf" TargetMode="External"/><Relationship Id="rId13" Type="http://schemas.openxmlformats.org/officeDocument/2006/relationships/hyperlink" Target="http://dozado.ru/arabskii-tanec-dabke/" TargetMode="External"/><Relationship Id="rId18" Type="http://schemas.openxmlformats.org/officeDocument/2006/relationships/hyperlink" Target="https://cyberleninka.ru/article/n/dve-epohi-vozrozhdeniya-iskusstva-livana/viewe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article/n/traditsionnaya-tantsevalnaya-kultura-vostoka-i-ee-transformatsiya-v-rossii/viewer" TargetMode="External"/><Relationship Id="rId17" Type="http://schemas.openxmlformats.org/officeDocument/2006/relationships/hyperlink" Target="https://www.labirint.ru/pubhouse/258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ok.1sept.ru/articles/68544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brief.org/wiki/UB_Center_for_the_Ar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4%D0%B0%D0%B1%D0%BA%D0%B0" TargetMode="External"/><Relationship Id="rId10" Type="http://schemas.openxmlformats.org/officeDocument/2006/relationships/hyperlink" Target="https://ru.wikibrief.org/wiki/University_at_Buffal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brief.org/wiki/Tablah" TargetMode="External"/><Relationship Id="rId14" Type="http://schemas.openxmlformats.org/officeDocument/2006/relationships/hyperlink" Target="https://ru.wikibrief.org/wiki/Dab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IdHK87z6xZSNUda9z4MhQ0cv1A==">CgMxLjAyDmgueTR0NGN2ajdzYzhwMg5oLmNtZGZpcTE2eXUwZDIOaC41bHR4eXZ1aXFsc2kyDmgubm5sdnlkbHMxbXc2Mg5oLmFlcG55NGdxcTk2azIOaC5kZHdpNnZ3aWF4ZmoyDGguY2tmeTZtbHZ6dDgAciExZ0JVSlBzSmpiRHdvb29TZ29lSTNSZW51eW5Fb1RoYWw=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43</cp:revision>
  <dcterms:created xsi:type="dcterms:W3CDTF">2025-04-29T14:02:00Z</dcterms:created>
  <dcterms:modified xsi:type="dcterms:W3CDTF">2025-06-04T05:46:00Z</dcterms:modified>
</cp:coreProperties>
</file>