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73" w:line="240" w:lineRule="auto"/>
        <w:ind w:firstLine="446" w:left="995" w:right="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202429"/>
          <w:sz w:val="28"/>
        </w:rPr>
        <w:t>ОТ ВЫБОРА ПРОФИЛЯ К УСПЕШНОЙ КАРЬЕРЕ: КОМПЛЕКСНЫЙ</w:t>
      </w:r>
      <w:r>
        <w:rPr>
          <w:rFonts w:ascii="Times New Roman" w:hAnsi="Times New Roman"/>
          <w:b w:val="1"/>
          <w:color w:val="202429"/>
          <w:spacing w:val="-14"/>
          <w:sz w:val="28"/>
        </w:rPr>
        <w:t xml:space="preserve"> </w:t>
      </w:r>
      <w:r>
        <w:rPr>
          <w:rFonts w:ascii="Times New Roman" w:hAnsi="Times New Roman"/>
          <w:b w:val="1"/>
          <w:color w:val="202429"/>
          <w:sz w:val="28"/>
        </w:rPr>
        <w:t>ПОДХОД</w:t>
      </w:r>
      <w:r>
        <w:rPr>
          <w:rFonts w:ascii="Times New Roman" w:hAnsi="Times New Roman"/>
          <w:b w:val="1"/>
          <w:color w:val="202429"/>
          <w:spacing w:val="-11"/>
          <w:sz w:val="28"/>
        </w:rPr>
        <w:t xml:space="preserve"> </w:t>
      </w:r>
      <w:r>
        <w:rPr>
          <w:rFonts w:ascii="Times New Roman" w:hAnsi="Times New Roman"/>
          <w:b w:val="1"/>
          <w:color w:val="202429"/>
          <w:sz w:val="28"/>
        </w:rPr>
        <w:t>К</w:t>
      </w:r>
      <w:r>
        <w:rPr>
          <w:rFonts w:ascii="Times New Roman" w:hAnsi="Times New Roman"/>
          <w:b w:val="1"/>
          <w:color w:val="202429"/>
          <w:spacing w:val="-13"/>
          <w:sz w:val="28"/>
        </w:rPr>
        <w:t xml:space="preserve"> </w:t>
      </w:r>
      <w:r>
        <w:rPr>
          <w:rFonts w:ascii="Times New Roman" w:hAnsi="Times New Roman"/>
          <w:b w:val="1"/>
          <w:color w:val="202429"/>
          <w:sz w:val="28"/>
        </w:rPr>
        <w:t>ПРОФЕССИОНАЛЬНОМУ</w:t>
      </w:r>
    </w:p>
    <w:p w14:paraId="02000000">
      <w:pPr>
        <w:spacing w:before="0" w:line="318" w:lineRule="exact"/>
        <w:ind w:firstLine="0" w:left="1905" w:right="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202429"/>
          <w:sz w:val="28"/>
        </w:rPr>
        <w:t>САМООПРЕДЕЛЕНИЮ</w:t>
      </w:r>
      <w:r>
        <w:rPr>
          <w:rFonts w:ascii="Times New Roman" w:hAnsi="Times New Roman"/>
          <w:b w:val="1"/>
          <w:color w:val="202429"/>
          <w:spacing w:val="-19"/>
          <w:sz w:val="28"/>
        </w:rPr>
        <w:t xml:space="preserve"> </w:t>
      </w:r>
      <w:r>
        <w:rPr>
          <w:rFonts w:ascii="Times New Roman" w:hAnsi="Times New Roman"/>
          <w:b w:val="1"/>
          <w:color w:val="202429"/>
          <w:spacing w:val="-2"/>
          <w:sz w:val="28"/>
        </w:rPr>
        <w:t>ОБУЧАЮЩИХСЯ</w:t>
      </w:r>
    </w:p>
    <w:p w14:paraId="03000000">
      <w:pPr>
        <w:spacing w:before="321"/>
        <w:ind w:firstLine="0" w:left="285" w:right="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202429"/>
          <w:spacing w:val="-2"/>
          <w:sz w:val="28"/>
        </w:rPr>
        <w:t>Аннотация</w:t>
      </w:r>
    </w:p>
    <w:p w14:paraId="04000000">
      <w:pPr>
        <w:pStyle w:val="Style_1"/>
        <w:spacing w:before="4"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 статье рассматривается проблема профессионального самоопределения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обучающихся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старших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классов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условиях</w:t>
      </w:r>
    </w:p>
    <w:p w14:paraId="05000000">
      <w:pPr>
        <w:pStyle w:val="Style_1"/>
        <w:spacing w:before="6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профильного обучения. Актуальность исследования обусловлена возрастающим рассогласованием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между выбором образовательного профиля в школе и реальными требованиями современного рынка труда,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а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также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высоким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уровнем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тревожности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учащихся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при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принятии карьерных решений. Цель работы заключается в обосновании и</w:t>
      </w:r>
    </w:p>
    <w:p w14:paraId="06000000">
      <w:pPr>
        <w:pStyle w:val="Style_1"/>
        <w:spacing w:line="240" w:lineRule="auto"/>
        <w:ind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описании комплексной модели сопровождения профессионального самоопределения, интегрирующей психолого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педагогические, организационные и социальные ресурсы. В ходе анализа выявлено, что традиционный подход, ограничивающийся тестированием, не обеспечивает устойчивости выбора. Главный вывод исследования состоит в том, что успешная карьерная траектория формируется через систему погружения в профессиональные пробы, тьюторское сопровождение и развитие субъектности старшеклассника, что позволяет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минимизировать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риски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ошибочного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выбора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специальности.</w:t>
      </w:r>
    </w:p>
    <w:p w14:paraId="07000000">
      <w:pPr>
        <w:pStyle w:val="Style_1"/>
        <w:spacing w:before="6"/>
        <w:ind w:firstLine="0" w:left="0"/>
        <w:rPr>
          <w:rFonts w:ascii="Times New Roman" w:hAnsi="Times New Roman"/>
        </w:rPr>
      </w:pPr>
    </w:p>
    <w:p w14:paraId="08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Ключевые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слова</w:t>
      </w:r>
    </w:p>
    <w:p w14:paraId="09000000">
      <w:pPr>
        <w:pStyle w:val="Style_1"/>
        <w:spacing w:before="4" w:line="240" w:lineRule="auto"/>
        <w:ind w:firstLine="283" w:left="0"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Профессиональное самоопределение, профильное обучение, старшие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школьники,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карьерное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ориентирование,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профессиональные пробы, индивидуальная образовательная траектория, психологическое сопровождение, субъектность, рынок труда,</w:t>
      </w:r>
    </w:p>
    <w:p w14:paraId="0A000000">
      <w:pPr>
        <w:pStyle w:val="Style_1"/>
        <w:spacing w:line="313" w:lineRule="exact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профессиональная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  <w:spacing w:val="-2"/>
        </w:rPr>
        <w:t>идентичность.</w:t>
      </w:r>
    </w:p>
    <w:p w14:paraId="0B000000">
      <w:pPr>
        <w:pStyle w:val="Style_1"/>
        <w:spacing w:before="5"/>
        <w:ind w:firstLine="0" w:left="0"/>
        <w:rPr>
          <w:rFonts w:ascii="Times New Roman" w:hAnsi="Times New Roman"/>
        </w:rPr>
      </w:pPr>
    </w:p>
    <w:p w14:paraId="0C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2"/>
        </w:rPr>
        <w:t>Введение</w:t>
      </w:r>
    </w:p>
    <w:p w14:paraId="0D000000">
      <w:pPr>
        <w:pStyle w:val="Style_1"/>
        <w:spacing w:before="4" w:line="240" w:lineRule="auto"/>
        <w:ind w:firstLine="283" w:left="0" w:right="1038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Современная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система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образования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сталкивается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с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вызовами, обусловленными динамичной трансформацией социально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экономического пространства. Глобализация, цифровизация</w:t>
      </w:r>
    </w:p>
    <w:p w14:paraId="0E000000">
      <w:pPr>
        <w:pStyle w:val="Style_1"/>
        <w:spacing w:before="3" w:line="240" w:lineRule="auto"/>
        <w:ind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производственных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процессов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появление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новых профессий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требуют от выпускника школы не просто наличия аттестата, но сформированной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способности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осознанному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построению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жизненного пути. В этом контексте проблема профессионального</w:t>
      </w:r>
    </w:p>
    <w:p w14:paraId="0F000000">
      <w:pPr>
        <w:pStyle w:val="Style_1"/>
        <w:spacing w:before="6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самоопределения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обучающихся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выходит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первый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  <w:spacing w:val="-4"/>
        </w:rPr>
        <w:t>план</w:t>
      </w:r>
    </w:p>
    <w:p w14:paraId="10000000">
      <w:pPr>
        <w:pStyle w:val="Style_1"/>
        <w:spacing w:before="4" w:line="240" w:lineRule="auto"/>
        <w:ind w:right="147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педагогической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науки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практики.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Особенно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остро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этот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вопрос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стоит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 xml:space="preserve">на этапе завершения общего образования, когда перед старшеклассником возникает необходимость выбора профиля обучения, а впоследствии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направления подготовки в высшем или среднем профессиональном учебном заведении.</w:t>
      </w:r>
    </w:p>
    <w:p w14:paraId="11000000">
      <w:pPr>
        <w:pStyle w:val="Style_1"/>
        <w:spacing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Актуальность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темы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исследования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продиктована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рядом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негативных тенденций,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наблюдаемых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последние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годы.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Статистические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  <w:spacing w:val="-2"/>
        </w:rPr>
        <w:t>данные</w:t>
      </w:r>
    </w:p>
    <w:p w14:paraId="12000000">
      <w:pPr>
        <w:sectPr>
          <w:type w:val="continuous"/>
          <w:pgSz w:h="16840" w:orient="portrait" w:w="11910"/>
          <w:pgMar w:bottom="280" w:left="1700" w:right="708" w:top="1040"/>
        </w:sectPr>
      </w:pPr>
    </w:p>
    <w:p w14:paraId="13000000">
      <w:pPr>
        <w:pStyle w:val="Style_1"/>
        <w:spacing w:before="78" w:line="240" w:lineRule="auto"/>
        <w:ind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свидетельствуют о высоком проценте смены специальности студентами первых курсов вузов, что часто является следствием ошибочного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выбора,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сделанного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еще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школе.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Многие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обучающиеся выбирают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профильные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классы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под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давлением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родителей,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исходя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из модных тенденций или результатов единого государственного</w:t>
      </w:r>
    </w:p>
    <w:p w14:paraId="14000000">
      <w:pPr>
        <w:pStyle w:val="Style_1"/>
        <w:spacing w:line="311" w:lineRule="exact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экзамена,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игнорируя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собственные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склонности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способности.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  <w:spacing w:val="-5"/>
        </w:rPr>
        <w:t>Это</w:t>
      </w:r>
    </w:p>
    <w:p w14:paraId="15000000">
      <w:pPr>
        <w:pStyle w:val="Style_1"/>
        <w:spacing w:before="4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приводит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к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профессиональной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дезадаптации,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снижению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мотивации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к учебе и, в конечном итоге, к неэффективному использованию человеческого капитала. Кроме того, существующая система</w:t>
      </w:r>
    </w:p>
    <w:p w14:paraId="16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профориентации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ряде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образовательных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учреждений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носит формальный характер, сводясь к разовым диагностическим мероприятиям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без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последующего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глубокого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сопровождения.</w:t>
      </w:r>
    </w:p>
    <w:p w14:paraId="17000000">
      <w:pPr>
        <w:pStyle w:val="Style_1"/>
        <w:spacing w:line="240" w:lineRule="auto"/>
        <w:ind w:firstLine="283" w:left="0"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научной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литературе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существует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определенное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противоречие между декларируемой необходимостью индивидуализации образовательного пути и унифицированными подходами к</w:t>
      </w:r>
    </w:p>
    <w:p w14:paraId="18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организации профильного обучения. С одной стороны, федеральные государственные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образовательные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стандарты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подчеркивают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важность формирования индивидуальной образовательной траектории. С</w:t>
      </w:r>
    </w:p>
    <w:p w14:paraId="19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другой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стороны,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практике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выбор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профиля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часто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ограничивается набором предметов, которые школа может предложить исходя из ресурсного обеспечения, а не из интересов конкретного ребенка.</w:t>
      </w:r>
    </w:p>
    <w:p w14:paraId="1A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Также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наблюдается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разрыв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между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школьной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программой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реальными компетенциями, требуемыми работодателями, что создает иллюзию готовности к карьере при фактической неподготовленности.</w:t>
      </w:r>
    </w:p>
    <w:p w14:paraId="1B000000">
      <w:pPr>
        <w:pStyle w:val="Style_1"/>
        <w:spacing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Целью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данной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статьи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является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разработка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теоретическое обоснование комплексного подхода к профессиональному</w:t>
      </w:r>
    </w:p>
    <w:p w14:paraId="1C000000">
      <w:pPr>
        <w:pStyle w:val="Style_1"/>
        <w:spacing w:before="3" w:line="240" w:lineRule="auto"/>
        <w:ind w:right="1326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самоопределению обучающихся старших классов, который обеспечивал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бы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непрерывность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процесса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от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выбора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учебного профиля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до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входа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рынок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труда.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Для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достижения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этой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цели необходимо решить следующие задачи: раскрыть психолого</w:t>
      </w:r>
      <w:r>
        <w:rPr>
          <w:rFonts w:ascii="Times New Roman" w:hAnsi="Times New Roman"/>
          <w:color w:val="202429"/>
        </w:rPr>
        <w:t>-</w:t>
      </w:r>
    </w:p>
    <w:p w14:paraId="1D000000">
      <w:pPr>
        <w:pStyle w:val="Style_1"/>
        <w:spacing w:before="1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педагогические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особенности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профессионального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самоопределения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в старшем подростковом возрасте, проанализировать недостатки</w:t>
      </w:r>
    </w:p>
    <w:p w14:paraId="1E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традиционных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моделей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профориентации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предложить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методическую систему, включающую диагностику, погружение и рефлексию.</w:t>
      </w:r>
    </w:p>
    <w:p w14:paraId="1F000000">
      <w:pPr>
        <w:pStyle w:val="Style_2"/>
        <w:spacing w:before="314" w:line="322" w:lineRule="exact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Основная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  <w:spacing w:val="-4"/>
        </w:rPr>
        <w:t>часть</w:t>
      </w:r>
    </w:p>
    <w:p w14:paraId="20000000">
      <w:pPr>
        <w:spacing w:before="0"/>
        <w:ind w:firstLine="283" w:left="2" w:right="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202429"/>
          <w:sz w:val="28"/>
        </w:rPr>
        <w:t>Теоретические</w:t>
      </w:r>
      <w:r>
        <w:rPr>
          <w:rFonts w:ascii="Times New Roman" w:hAnsi="Times New Roman"/>
          <w:b w:val="1"/>
          <w:color w:val="202429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color w:val="202429"/>
          <w:sz w:val="28"/>
        </w:rPr>
        <w:t>основы</w:t>
      </w:r>
      <w:r>
        <w:rPr>
          <w:rFonts w:ascii="Times New Roman" w:hAnsi="Times New Roman"/>
          <w:b w:val="1"/>
          <w:color w:val="202429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color w:val="202429"/>
          <w:sz w:val="28"/>
        </w:rPr>
        <w:t>профессионального</w:t>
      </w:r>
      <w:r>
        <w:rPr>
          <w:rFonts w:ascii="Times New Roman" w:hAnsi="Times New Roman"/>
          <w:b w:val="1"/>
          <w:color w:val="202429"/>
          <w:spacing w:val="-6"/>
          <w:sz w:val="28"/>
        </w:rPr>
        <w:t xml:space="preserve"> </w:t>
      </w:r>
      <w:r>
        <w:rPr>
          <w:rFonts w:ascii="Times New Roman" w:hAnsi="Times New Roman"/>
          <w:b w:val="1"/>
          <w:color w:val="202429"/>
          <w:sz w:val="28"/>
        </w:rPr>
        <w:t>самоопределения</w:t>
      </w:r>
      <w:r>
        <w:rPr>
          <w:rFonts w:ascii="Times New Roman" w:hAnsi="Times New Roman"/>
          <w:b w:val="1"/>
          <w:color w:val="202429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color w:val="202429"/>
          <w:sz w:val="28"/>
        </w:rPr>
        <w:t>в старшем школьном возрасте</w:t>
      </w:r>
    </w:p>
    <w:p w14:paraId="21000000">
      <w:pPr>
        <w:pStyle w:val="Style_1"/>
        <w:spacing w:before="3"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Профессиональное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самоопределение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представляет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собой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сложный, многогранный процесс, который нельзя сводить лишь к акту выбора конкретной профессии. В отечественной психологии и педагогике,</w:t>
      </w:r>
    </w:p>
    <w:p w14:paraId="22000000">
      <w:pPr>
        <w:pStyle w:val="Style_1"/>
        <w:spacing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опираясь на труды Л. С. Выготского, С. Л. Рубинштейна и Е. А. Климова,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укоренилось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понимание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самоопределения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как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становления субъекта деятельности. Это процесс поиска и нахождения</w:t>
      </w:r>
    </w:p>
    <w:p w14:paraId="23000000">
      <w:pPr>
        <w:pStyle w:val="Style_1"/>
        <w:spacing w:line="312" w:lineRule="exact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личностного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смысла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выбираемой,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осваиваемой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уже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  <w:spacing w:val="-2"/>
        </w:rPr>
        <w:t>выполняемой</w:t>
      </w:r>
    </w:p>
    <w:p w14:paraId="24000000">
      <w:pPr>
        <w:sectPr>
          <w:pgSz w:h="16840" w:orient="portrait" w:w="11910"/>
          <w:pgMar w:bottom="280" w:left="1700" w:right="708" w:top="1040"/>
        </w:sectPr>
      </w:pPr>
    </w:p>
    <w:p w14:paraId="25000000">
      <w:pPr>
        <w:pStyle w:val="Style_1"/>
        <w:spacing w:before="73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трудовой деятельности. Для старшеклассников (16–</w:t>
      </w:r>
      <w:r>
        <w:rPr>
          <w:rFonts w:ascii="Times New Roman" w:hAnsi="Times New Roman"/>
          <w:color w:val="202429"/>
        </w:rPr>
        <w:t>17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лет) этот этап является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критическим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периодом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онтогенеза,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совпадающим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с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ранней юностью. Согласно эпигенетической теории Э. Эриксона, данный возраст характеризуется кризисом идентичности, где центральной задачей становится формирование целостного образа «Я»</w:t>
      </w:r>
      <w:r>
        <w:rPr>
          <w:rFonts w:ascii="Times New Roman" w:hAnsi="Times New Roman"/>
          <w:color w:val="202429"/>
        </w:rPr>
        <w:t>,</w:t>
      </w:r>
    </w:p>
    <w:p w14:paraId="26000000">
      <w:pPr>
        <w:pStyle w:val="Style_1"/>
        <w:spacing w:before="5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включающего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себя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профессиональную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составляющую.</w:t>
      </w:r>
    </w:p>
    <w:p w14:paraId="27000000">
      <w:pPr>
        <w:pStyle w:val="Style_1"/>
        <w:spacing w:before="4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Научный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анализ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показывает,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что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профессиональное</w:t>
      </w:r>
    </w:p>
    <w:p w14:paraId="28000000">
      <w:pPr>
        <w:pStyle w:val="Style_1"/>
        <w:spacing w:before="8" w:line="240" w:lineRule="auto"/>
        <w:ind w:right="144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самоопределение обучающихся в условиях профильной школы должно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рассматриваться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через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призму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акмеологического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подхода.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Это означает, что школа должна создавать условия для вершинного</w:t>
      </w:r>
    </w:p>
    <w:p w14:paraId="29000000">
      <w:pPr>
        <w:pStyle w:val="Style_1"/>
        <w:spacing w:before="4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развития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потенциала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личности.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Ключевым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понятием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здесь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выступает</w:t>
      </w:r>
    </w:p>
    <w:p w14:paraId="2A000000">
      <w:pPr>
        <w:pStyle w:val="Style_1"/>
        <w:spacing w:before="5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«профессиональная</w:t>
      </w:r>
      <w:r>
        <w:rPr>
          <w:rFonts w:ascii="Times New Roman" w:hAnsi="Times New Roman"/>
          <w:color w:val="202429"/>
          <w:spacing w:val="17"/>
        </w:rPr>
        <w:t xml:space="preserve"> </w:t>
      </w:r>
      <w:r>
        <w:rPr>
          <w:rFonts w:ascii="Times New Roman" w:hAnsi="Times New Roman"/>
          <w:color w:val="202429"/>
        </w:rPr>
        <w:t>идентичность»</w:t>
      </w:r>
      <w:r>
        <w:rPr>
          <w:rFonts w:ascii="Times New Roman" w:hAnsi="Times New Roman"/>
          <w:color w:val="202429"/>
          <w:spacing w:val="17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19"/>
        </w:rPr>
        <w:t xml:space="preserve"> </w:t>
      </w:r>
      <w:r>
        <w:rPr>
          <w:rFonts w:ascii="Times New Roman" w:hAnsi="Times New Roman"/>
          <w:color w:val="202429"/>
        </w:rPr>
        <w:t>интегральное</w:t>
      </w:r>
      <w:r>
        <w:rPr>
          <w:rFonts w:ascii="Times New Roman" w:hAnsi="Times New Roman"/>
          <w:color w:val="202429"/>
          <w:spacing w:val="18"/>
        </w:rPr>
        <w:t xml:space="preserve"> </w:t>
      </w:r>
      <w:r>
        <w:rPr>
          <w:rFonts w:ascii="Times New Roman" w:hAnsi="Times New Roman"/>
          <w:color w:val="202429"/>
          <w:spacing w:val="-2"/>
        </w:rPr>
        <w:t>качество</w:t>
      </w:r>
    </w:p>
    <w:p w14:paraId="2B000000">
      <w:pPr>
        <w:pStyle w:val="Style_1"/>
        <w:spacing w:before="5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личности,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отражающее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степень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осознания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себя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как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представителя определенной профессиональной общности. Формирование</w:t>
      </w:r>
    </w:p>
    <w:p w14:paraId="2C000000">
      <w:pPr>
        <w:pStyle w:val="Style_1"/>
        <w:spacing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профессиональной идентичности в школьном возрасте носит прогностический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характер: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подросток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еще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является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специалистом, но он уже начинает примерять на себя эту роль, оценивая ее соответствие своим ценностям и возможностям.</w:t>
      </w:r>
    </w:p>
    <w:p w14:paraId="2D000000">
      <w:pPr>
        <w:pStyle w:val="Style_1"/>
        <w:spacing w:before="5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Важно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разграничивать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понятия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«профессиональный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выбор»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  <w:spacing w:val="-10"/>
        </w:rPr>
        <w:t>и</w:t>
      </w:r>
    </w:p>
    <w:p w14:paraId="2E000000">
      <w:pPr>
        <w:pStyle w:val="Style_1"/>
        <w:spacing w:before="5"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 xml:space="preserve">«профессиональное самоопределение». Выбор может быть ситуативным и одномоментным, тогда как самоопределение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это длительный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процесс,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включающий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себя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этапы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ознакомления,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проб, принятия решения и коррекции. Современные исследователи, такие как Н. С. Пряжников и А. А. Деркач, подчеркивают, что в условиях нестабильного рынка труда ценность представляет не столько</w:t>
      </w:r>
    </w:p>
    <w:p w14:paraId="2F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фиксация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на одной профессии, сколько развитие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способности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к адаптации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смене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видов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деятельности.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Следовательно,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задача</w:t>
      </w:r>
    </w:p>
    <w:p w14:paraId="30000000">
      <w:pPr>
        <w:pStyle w:val="Style_1"/>
        <w:spacing w:line="240" w:lineRule="auto"/>
        <w:ind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школы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смещается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от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помощи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выборе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«профессии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всю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жизнь»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к формированию навыков карьерного конструирования.</w:t>
      </w:r>
    </w:p>
    <w:p w14:paraId="31000000">
      <w:pPr>
        <w:pStyle w:val="Style_1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2"/>
        </w:rPr>
        <w:t>Возрастные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  <w:spacing w:val="-2"/>
        </w:rPr>
        <w:t>особенности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старшеклассников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  <w:spacing w:val="-2"/>
        </w:rPr>
        <w:t>накладывают</w:t>
      </w:r>
    </w:p>
    <w:p w14:paraId="32000000">
      <w:pPr>
        <w:pStyle w:val="Style_1"/>
        <w:spacing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определенный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отпечаток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методы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работы.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Для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данного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периода характерно стремление к автономии, критическое отношение к мнению взрослых, но при этом сохранение зависимости от</w:t>
      </w:r>
    </w:p>
    <w:p w14:paraId="33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родительской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поддержки.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Когнитивное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развитие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достигает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уровня формальных операций, что позволяет подросткам моделировать будущее, строить гипотезы о своем жизненном пути. Однако</w:t>
      </w:r>
    </w:p>
    <w:p w14:paraId="34000000">
      <w:pPr>
        <w:pStyle w:val="Style_1"/>
        <w:spacing w:before="2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эмоциональная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сфера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остается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нестабильной,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что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проявляется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  <w:spacing w:val="-10"/>
        </w:rPr>
        <w:t>в</w:t>
      </w:r>
    </w:p>
    <w:p w14:paraId="35000000">
      <w:pPr>
        <w:pStyle w:val="Style_1"/>
        <w:spacing w:before="5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высоких уровнях тревожности перед экзаменами и страхом ошибки. Поэтому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теоретическая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модель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сопровождения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должна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учитывать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не только когнитивный компонент (знания о профессиях), но и</w:t>
      </w:r>
    </w:p>
    <w:p w14:paraId="36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эмоционально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волевой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(уверенность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себе,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готовность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к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риску)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и ценностный (понимание смысла труда).</w:t>
      </w:r>
    </w:p>
    <w:p w14:paraId="37000000">
      <w:pPr>
        <w:pStyle w:val="Style_1"/>
        <w:spacing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Особое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внимание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теоретическом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обосновании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следует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уделить концепции профильного обучения. Профильная школа не должна</w:t>
      </w:r>
    </w:p>
    <w:p w14:paraId="38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быть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просто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углубленным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изучением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предметов.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Она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должна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стать</w:t>
      </w:r>
    </w:p>
    <w:p w14:paraId="39000000">
      <w:pPr>
        <w:sectPr>
          <w:pgSz w:h="16840" w:orient="portrait" w:w="11910"/>
          <w:pgMar w:bottom="280" w:left="1700" w:right="708" w:top="1040"/>
        </w:sectPr>
      </w:pPr>
    </w:p>
    <w:p w14:paraId="3A000000">
      <w:pPr>
        <w:pStyle w:val="Style_1"/>
        <w:spacing w:before="78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полигоном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для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профессиональных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проб.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Если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профиль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(например, инженерный или социально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гуманитарный) не подкрепляется</w:t>
      </w:r>
    </w:p>
    <w:p w14:paraId="3B000000">
      <w:pPr>
        <w:pStyle w:val="Style_1"/>
        <w:spacing w:line="240" w:lineRule="auto"/>
        <w:ind w:right="119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практико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ориентированным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содержанием,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он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теряет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смысл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как инструмент самоопределения. Таким образом, теоретический</w:t>
      </w:r>
    </w:p>
    <w:p w14:paraId="3C000000">
      <w:pPr>
        <w:pStyle w:val="Style_1"/>
        <w:spacing w:line="240" w:lineRule="auto"/>
        <w:ind w:right="488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фундамент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комплексного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подхода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базируется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синтезе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культурно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исторической психологии, акмеологии и современных требований к качеству человеческого капитала.</w:t>
      </w:r>
    </w:p>
    <w:p w14:paraId="3D000000">
      <w:pPr>
        <w:pStyle w:val="Style_1"/>
        <w:ind w:firstLine="0" w:left="0"/>
        <w:rPr>
          <w:rFonts w:ascii="Times New Roman" w:hAnsi="Times New Roman"/>
        </w:rPr>
      </w:pPr>
    </w:p>
    <w:p w14:paraId="3E000000">
      <w:pPr>
        <w:pStyle w:val="Style_2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Методическая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модель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комплексного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сопровождения</w:t>
      </w:r>
    </w:p>
    <w:p w14:paraId="3F000000">
      <w:pPr>
        <w:pStyle w:val="Style_1"/>
        <w:spacing w:before="4" w:line="240" w:lineRule="auto"/>
        <w:ind w:firstLine="283" w:left="0" w:right="307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Реализация заявленного подхода требует перехода от фрагментарных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мероприятий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к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системной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работе,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охватывающей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все стороны образовательного процесса. Предлагаемая методическая модель строится на трех взаимосвязанных модулях: диагностико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аналитическом, практико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ориентированном и рефлексивно</w:t>
      </w:r>
      <w:r>
        <w:rPr>
          <w:rFonts w:ascii="Times New Roman" w:hAnsi="Times New Roman"/>
          <w:color w:val="202429"/>
        </w:rPr>
        <w:t>-</w:t>
      </w:r>
    </w:p>
    <w:p w14:paraId="40000000">
      <w:pPr>
        <w:pStyle w:val="Style_1"/>
        <w:spacing w:before="1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корректирующем.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Каждый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из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этих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модулей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имеет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свои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специфические задачи и инструменты, однако они работают в едином контуре</w:t>
      </w:r>
    </w:p>
    <w:p w14:paraId="41000000">
      <w:pPr>
        <w:pStyle w:val="Style_1"/>
        <w:spacing w:before="3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2"/>
        </w:rPr>
        <w:t>сопровождения</w:t>
      </w:r>
      <w:r>
        <w:rPr>
          <w:rFonts w:ascii="Times New Roman" w:hAnsi="Times New Roman"/>
          <w:color w:val="202429"/>
        </w:rPr>
        <w:t xml:space="preserve"> </w:t>
      </w:r>
      <w:r>
        <w:rPr>
          <w:rFonts w:ascii="Times New Roman" w:hAnsi="Times New Roman"/>
          <w:color w:val="202429"/>
          <w:spacing w:val="-2"/>
        </w:rPr>
        <w:t>обучающихся.</w:t>
      </w:r>
    </w:p>
    <w:p w14:paraId="42000000">
      <w:pPr>
        <w:pStyle w:val="Style_1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2"/>
        </w:rPr>
        <w:t>Первый</w:t>
      </w:r>
      <w:r>
        <w:rPr>
          <w:rFonts w:ascii="Times New Roman" w:hAnsi="Times New Roman"/>
          <w:color w:val="202429"/>
          <w:spacing w:val="1"/>
        </w:rPr>
        <w:t xml:space="preserve"> </w:t>
      </w:r>
      <w:r>
        <w:rPr>
          <w:rFonts w:ascii="Times New Roman" w:hAnsi="Times New Roman"/>
          <w:color w:val="202429"/>
          <w:spacing w:val="-2"/>
        </w:rPr>
        <w:t>модуль,</w:t>
      </w:r>
      <w:r>
        <w:rPr>
          <w:rFonts w:ascii="Times New Roman" w:hAnsi="Times New Roman"/>
          <w:color w:val="202429"/>
          <w:spacing w:val="1"/>
        </w:rPr>
        <w:t xml:space="preserve"> </w:t>
      </w:r>
      <w:r>
        <w:rPr>
          <w:rFonts w:ascii="Times New Roman" w:hAnsi="Times New Roman"/>
          <w:color w:val="202429"/>
          <w:spacing w:val="-2"/>
        </w:rPr>
        <w:t>диагностико</w:t>
      </w:r>
      <w:r>
        <w:rPr>
          <w:rFonts w:ascii="Times New Roman" w:hAnsi="Times New Roman"/>
          <w:color w:val="202429"/>
          <w:spacing w:val="-2"/>
        </w:rPr>
        <w:t>-</w:t>
      </w:r>
      <w:r>
        <w:rPr>
          <w:rFonts w:ascii="Times New Roman" w:hAnsi="Times New Roman"/>
          <w:color w:val="202429"/>
          <w:spacing w:val="-2"/>
        </w:rPr>
        <w:t>аналитический,</w:t>
      </w:r>
      <w:r>
        <w:rPr>
          <w:rFonts w:ascii="Times New Roman" w:hAnsi="Times New Roman"/>
          <w:color w:val="202429"/>
          <w:spacing w:val="2"/>
        </w:rPr>
        <w:t xml:space="preserve"> </w:t>
      </w:r>
      <w:r>
        <w:rPr>
          <w:rFonts w:ascii="Times New Roman" w:hAnsi="Times New Roman"/>
          <w:color w:val="202429"/>
          <w:spacing w:val="-2"/>
        </w:rPr>
        <w:t>направлен</w:t>
      </w:r>
      <w:r>
        <w:rPr>
          <w:rFonts w:ascii="Times New Roman" w:hAnsi="Times New Roman"/>
          <w:color w:val="202429"/>
          <w:spacing w:val="1"/>
        </w:rPr>
        <w:t xml:space="preserve"> </w:t>
      </w:r>
      <w:r>
        <w:rPr>
          <w:rFonts w:ascii="Times New Roman" w:hAnsi="Times New Roman"/>
          <w:color w:val="202429"/>
          <w:spacing w:val="-5"/>
        </w:rPr>
        <w:t>на</w:t>
      </w:r>
    </w:p>
    <w:p w14:paraId="43000000">
      <w:pPr>
        <w:pStyle w:val="Style_1"/>
        <w:spacing w:before="4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выявление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исходного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уровня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профессиональной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готовности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учащихся. Традиционное тестирование (методики Климова, Голланда) является необходимым, но недостаточным условием. В комплексный подход</w:t>
      </w:r>
    </w:p>
    <w:p w14:paraId="44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включается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глубокая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психологическая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диагностика,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оценивающая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не только интересы, но и temperament, особенности внимания, памяти, уровень притязаний и самооценку. Важным элементом является мониторинг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академической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успеваемости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профильных предметах, который рассматривается не как карательный инструмент, а как</w:t>
      </w:r>
    </w:p>
    <w:p w14:paraId="45000000">
      <w:pPr>
        <w:pStyle w:val="Style_1"/>
        <w:spacing w:before="8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индикатор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соответствия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способностей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выбранному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  <w:spacing w:val="-2"/>
        </w:rPr>
        <w:t>направлению.</w:t>
      </w:r>
    </w:p>
    <w:p w14:paraId="46000000">
      <w:pPr>
        <w:pStyle w:val="Style_1"/>
        <w:spacing w:before="5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Кроме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того,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этом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этапе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проводится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социологический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  <w:spacing w:val="-2"/>
        </w:rPr>
        <w:t>опрос</w:t>
      </w:r>
    </w:p>
    <w:p w14:paraId="47000000">
      <w:pPr>
        <w:pStyle w:val="Style_1"/>
        <w:spacing w:before="4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родителей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для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выявления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их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ожиданий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степени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влияния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выбор ребенка. Это позволяет педагогу увидеть полную картину: где заканчивается желание ребенка и начинается амбиция родителя.</w:t>
      </w:r>
    </w:p>
    <w:p w14:paraId="48000000">
      <w:pPr>
        <w:pStyle w:val="Style_1"/>
        <w:spacing w:before="5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Диагностика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должна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проводиться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единовременно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9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классе,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 xml:space="preserve">а динамически, начиная с 8 класса, чтобы отследить устойчивость </w:t>
      </w:r>
      <w:r>
        <w:rPr>
          <w:rFonts w:ascii="Times New Roman" w:hAnsi="Times New Roman"/>
          <w:color w:val="202429"/>
          <w:spacing w:val="-2"/>
        </w:rPr>
        <w:t>интересов.</w:t>
      </w:r>
    </w:p>
    <w:p w14:paraId="49000000">
      <w:pPr>
        <w:pStyle w:val="Style_1"/>
        <w:spacing w:line="240" w:lineRule="auto"/>
        <w:ind w:firstLine="283" w:left="0"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Второй модуль, практико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ориентированный, является центральным в предлагаемой модели. Именно здесь происходит трансформация абстрактных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представлений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о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профессии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реальный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опыт.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Ключевым инструментом здесь выступают профессиональные пробы. Это не просто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экскурсии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предприятия,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а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выполнение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учащимися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реальных или моделируемых профессиональных задач под руководством наставников. Например, в рамках инженерного профиля школьники могут участвовать в проекте по разработке чертежей детали или</w:t>
      </w:r>
    </w:p>
    <w:p w14:paraId="4A000000">
      <w:pPr>
        <w:pStyle w:val="Style_1"/>
        <w:spacing w:line="240" w:lineRule="auto"/>
        <w:ind w:right="488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программированию микроконтроллера, а в гуманитарном — в создании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социального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проекта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или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медиапродукта.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Важно,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чтобы</w:t>
      </w:r>
    </w:p>
    <w:p w14:paraId="4B000000">
      <w:pPr>
        <w:sectPr>
          <w:pgSz w:h="16840" w:orient="portrait" w:w="11910"/>
          <w:pgMar w:bottom="280" w:left="1700" w:right="708" w:top="1040"/>
        </w:sectPr>
      </w:pPr>
    </w:p>
    <w:p w14:paraId="4C000000">
      <w:pPr>
        <w:pStyle w:val="Style_1"/>
        <w:spacing w:before="78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задача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имела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практическую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значимость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результат,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который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 xml:space="preserve">можно </w:t>
      </w:r>
      <w:r>
        <w:rPr>
          <w:rFonts w:ascii="Times New Roman" w:hAnsi="Times New Roman"/>
          <w:color w:val="202429"/>
          <w:spacing w:val="-2"/>
        </w:rPr>
        <w:t>оценить.</w:t>
      </w:r>
    </w:p>
    <w:p w14:paraId="4D000000">
      <w:pPr>
        <w:pStyle w:val="Style_1"/>
        <w:spacing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 рамках практико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ориентированного модуля активно используется метод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проектной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деятельности.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Индивидуальные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групповые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проекты позволяют старшекласснику попробовать себя в различных ролях: исследователя, исполнителя, руководителя, презентатора. Это способствует развитию мягких навыков (soft skills), таких как</w:t>
      </w:r>
    </w:p>
    <w:p w14:paraId="4E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2"/>
        </w:rPr>
        <w:t>коммуникация,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  <w:spacing w:val="-2"/>
        </w:rPr>
        <w:t>командная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работа,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  <w:spacing w:val="-2"/>
        </w:rPr>
        <w:t>тайм</w:t>
      </w:r>
      <w:r>
        <w:rPr>
          <w:rFonts w:ascii="Times New Roman" w:hAnsi="Times New Roman"/>
          <w:color w:val="202429"/>
          <w:spacing w:val="-2"/>
        </w:rPr>
        <w:t>-</w:t>
      </w:r>
      <w:r>
        <w:rPr>
          <w:rFonts w:ascii="Times New Roman" w:hAnsi="Times New Roman"/>
          <w:color w:val="202429"/>
          <w:spacing w:val="-2"/>
        </w:rPr>
        <w:t>менеджмент,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которые</w:t>
      </w:r>
    </w:p>
    <w:p w14:paraId="4F000000">
      <w:pPr>
        <w:pStyle w:val="Style_1"/>
        <w:spacing w:before="4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являются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критически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важными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для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успешной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карьеры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независимо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от выбранной специальности. Также эффективным приемом является организация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«Дней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погружения»,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когда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учебный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процесс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строится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по модели рабочего дня специалиста выбранного профиля.</w:t>
      </w:r>
    </w:p>
    <w:p w14:paraId="50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Взаимодействие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социальными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партнерами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(вузами,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колледжами, предприятиями) позволяет вывести профессиональные пробы за пределы школы, обеспечивая аутентичность среды.</w:t>
      </w:r>
    </w:p>
    <w:p w14:paraId="51000000">
      <w:pPr>
        <w:pStyle w:val="Style_1"/>
        <w:spacing w:line="240" w:lineRule="auto"/>
        <w:ind w:firstLine="283" w:left="0"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Третий модуль, рефлексивно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корректирующий, обеспечивает осмысление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полученного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опыта.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Без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рефлексии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практика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остается лишь набором действий. На этом этапе используются техники</w:t>
      </w:r>
    </w:p>
    <w:p w14:paraId="52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портфолио,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где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учащийся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фиксирует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только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грамоты,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но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свои инсайты, трудности и способы их преодоления. Регулярные</w:t>
      </w:r>
    </w:p>
    <w:p w14:paraId="53000000">
      <w:pPr>
        <w:pStyle w:val="Style_1"/>
        <w:spacing w:line="240" w:lineRule="auto"/>
        <w:ind w:right="271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тьюторские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сессии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позволяют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обучающемуся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обсудить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с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наставником свои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ощущения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от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профессиональных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проб: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«Что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получилось?»,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«Что вызвало отторжение?», «Хочу ли я заниматься этим дальше?».</w:t>
      </w:r>
    </w:p>
    <w:p w14:paraId="54000000">
      <w:pPr>
        <w:pStyle w:val="Style_1"/>
        <w:spacing w:line="240" w:lineRule="auto"/>
        <w:ind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Тьютор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выступает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как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оценщик,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а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как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фасилитатор,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помогающий подростку услышать себя. Если в ходе рефлексии выявляется несоответствие выбора внутренним ресурсам, модель</w:t>
      </w:r>
    </w:p>
    <w:p w14:paraId="55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предусматривает возможность коррекции траектории без стигматизации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ошибки.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Ошибка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рассматривается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как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ценный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опыт, позволяющий сузить круг поиска.</w:t>
      </w:r>
    </w:p>
    <w:p w14:paraId="56000000">
      <w:pPr>
        <w:pStyle w:val="Style_1"/>
        <w:spacing w:before="3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2"/>
        </w:rPr>
        <w:t>Важнейшим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  <w:spacing w:val="-2"/>
        </w:rPr>
        <w:t>условием</w:t>
      </w:r>
      <w:r>
        <w:rPr>
          <w:rFonts w:ascii="Times New Roman" w:hAnsi="Times New Roman"/>
          <w:color w:val="202429"/>
        </w:rPr>
        <w:t xml:space="preserve"> </w:t>
      </w:r>
      <w:r>
        <w:rPr>
          <w:rFonts w:ascii="Times New Roman" w:hAnsi="Times New Roman"/>
          <w:color w:val="202429"/>
          <w:spacing w:val="-2"/>
        </w:rPr>
        <w:t>эффективности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  <w:spacing w:val="-2"/>
        </w:rPr>
        <w:t>методической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  <w:spacing w:val="-2"/>
        </w:rPr>
        <w:t>модели</w:t>
      </w:r>
    </w:p>
    <w:p w14:paraId="57000000">
      <w:pPr>
        <w:pStyle w:val="Style_1"/>
        <w:spacing w:before="5"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является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кадровое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обеспечение.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Реализация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комплексного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подхода невозможна силами одного учителя или психолога. Требуется создание команды сопровождения, включающей классных</w:t>
      </w:r>
    </w:p>
    <w:p w14:paraId="58000000">
      <w:pPr>
        <w:pStyle w:val="Style_1"/>
        <w:spacing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2"/>
        </w:rPr>
        <w:t>руководителей, учителей</w:t>
      </w:r>
      <w:r>
        <w:rPr>
          <w:rFonts w:ascii="Times New Roman" w:hAnsi="Times New Roman"/>
          <w:color w:val="202429"/>
          <w:spacing w:val="-2"/>
        </w:rPr>
        <w:t>-</w:t>
      </w:r>
      <w:r>
        <w:rPr>
          <w:rFonts w:ascii="Times New Roman" w:hAnsi="Times New Roman"/>
          <w:color w:val="202429"/>
          <w:spacing w:val="-2"/>
        </w:rPr>
        <w:t>предметников, педагога</w:t>
      </w:r>
      <w:r>
        <w:rPr>
          <w:rFonts w:ascii="Times New Roman" w:hAnsi="Times New Roman"/>
          <w:color w:val="202429"/>
          <w:spacing w:val="-2"/>
        </w:rPr>
        <w:t>-</w:t>
      </w:r>
      <w:r>
        <w:rPr>
          <w:rFonts w:ascii="Times New Roman" w:hAnsi="Times New Roman"/>
          <w:color w:val="202429"/>
          <w:spacing w:val="-2"/>
        </w:rPr>
        <w:t xml:space="preserve">психолога, </w:t>
      </w:r>
      <w:r>
        <w:rPr>
          <w:rFonts w:ascii="Times New Roman" w:hAnsi="Times New Roman"/>
          <w:color w:val="202429"/>
        </w:rPr>
        <w:t>социального педагога и тьютора. Каждый участник команды выполняет свою функцию: учитель предметник развивает</w:t>
      </w:r>
    </w:p>
    <w:p w14:paraId="59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профессиональные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компетенции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рамках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дисциплины,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психолог обеспечивает эмоциональную поддержку и диагностику, тьютор помогает выстраивать индивидуальную траекторию. Такое</w:t>
      </w:r>
    </w:p>
    <w:p w14:paraId="5A000000">
      <w:pPr>
        <w:pStyle w:val="Style_1"/>
        <w:spacing w:before="4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распределение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ролей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предотвращает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профессиональное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выгорание педагогов и обеспечивает всестороннюю поддержку ученика.</w:t>
      </w:r>
    </w:p>
    <w:p w14:paraId="5B000000">
      <w:pPr>
        <w:pStyle w:val="Style_1"/>
        <w:spacing w:before="3"/>
        <w:ind w:firstLine="0" w:left="0"/>
        <w:rPr>
          <w:rFonts w:ascii="Times New Roman" w:hAnsi="Times New Roman"/>
        </w:rPr>
      </w:pPr>
    </w:p>
    <w:p w14:paraId="5C000000">
      <w:pPr>
        <w:pStyle w:val="Style_2"/>
        <w:spacing w:before="1"/>
        <w:ind w:firstLine="283" w:left="2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Специфика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реализации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роль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субъектов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 xml:space="preserve">образовательного </w:t>
      </w:r>
      <w:r>
        <w:rPr>
          <w:rFonts w:ascii="Times New Roman" w:hAnsi="Times New Roman"/>
          <w:color w:val="202429"/>
          <w:spacing w:val="-2"/>
        </w:rPr>
        <w:t>процесса</w:t>
      </w:r>
    </w:p>
    <w:p w14:paraId="5D000000">
      <w:pPr>
        <w:sectPr>
          <w:pgSz w:h="16840" w:orient="portrait" w:w="11910"/>
          <w:pgMar w:bottom="280" w:left="1700" w:right="708" w:top="1040"/>
        </w:sectPr>
      </w:pPr>
    </w:p>
    <w:p w14:paraId="5E000000">
      <w:pPr>
        <w:pStyle w:val="Style_1"/>
        <w:spacing w:before="78" w:line="240" w:lineRule="auto"/>
        <w:ind w:firstLine="283" w:left="0"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Успех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комплексного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подхода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напрямую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зависит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от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учета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специфики взаимодействия всех субъектов образовательного процесса. Особое внимание следует уделить позиции самого обучающегося. В</w:t>
      </w:r>
    </w:p>
    <w:p w14:paraId="5F000000">
      <w:pPr>
        <w:pStyle w:val="Style_1"/>
        <w:spacing w:line="240" w:lineRule="auto"/>
        <w:ind w:right="144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традиционной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модели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школьник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часто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выступает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пассивным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объектом воздействия. В предлагаемой системе он становится субъектом</w:t>
      </w:r>
    </w:p>
    <w:p w14:paraId="60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собственного развития. Это достигается через предоставление права выбора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элективных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курсов,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тем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проектов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партнеров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для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стажировок. Развитие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субъектности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происходит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постепенно: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от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выбора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кружка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10 классе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до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самостоятельной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организации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мини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стажировки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11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классе. Педагогическая поддержка здесь заключается в создании ситуации успеха и безопасной среды для экспериментов.</w:t>
      </w:r>
    </w:p>
    <w:p w14:paraId="61000000">
      <w:pPr>
        <w:pStyle w:val="Style_1"/>
        <w:spacing w:before="7"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Родительское сообщество является вторым ключевым субъектом. Часто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именно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родители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выступают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источником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давления,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транслируя свои нереализованные амбиции или страхи перед нестабильностью рынка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труда.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рамках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комплексного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подхода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необходима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системная работа с родителями. Это не просто родительские собрания, где</w:t>
      </w:r>
    </w:p>
    <w:p w14:paraId="62000000">
      <w:pPr>
        <w:pStyle w:val="Style_1"/>
        <w:spacing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сообщаются оценки, а просветительские семинары, тренинги и индивидуальные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консультации.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Родителям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необходимо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объяснять разницу между престижностью профессии и удовлетворенностью трудом.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Важно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вовлекать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родителей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процесс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профессиональных проб, например, через формат «Профессия моих родителей», где</w:t>
      </w:r>
    </w:p>
    <w:p w14:paraId="63000000">
      <w:pPr>
        <w:pStyle w:val="Style_1"/>
        <w:spacing w:line="240" w:lineRule="auto"/>
        <w:ind w:right="307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дети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изучают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трудовой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путь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своих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близких.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Это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повышает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доверие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в семье и позволяет родителям увидеть реальные способности ребенка, а не их идеализированный образ.</w:t>
      </w:r>
    </w:p>
    <w:p w14:paraId="64000000">
      <w:pPr>
        <w:pStyle w:val="Style_1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Третий</w:t>
      </w:r>
      <w:r>
        <w:rPr>
          <w:rFonts w:ascii="Times New Roman" w:hAnsi="Times New Roman"/>
          <w:color w:val="202429"/>
          <w:spacing w:val="10"/>
        </w:rPr>
        <w:t xml:space="preserve"> </w:t>
      </w:r>
      <w:r>
        <w:rPr>
          <w:rFonts w:ascii="Times New Roman" w:hAnsi="Times New Roman"/>
          <w:color w:val="202429"/>
        </w:rPr>
        <w:t>субъект</w:t>
      </w:r>
      <w:r>
        <w:rPr>
          <w:rFonts w:ascii="Times New Roman" w:hAnsi="Times New Roman"/>
          <w:color w:val="202429"/>
          <w:spacing w:val="11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9"/>
        </w:rPr>
        <w:t xml:space="preserve"> </w:t>
      </w:r>
      <w:r>
        <w:rPr>
          <w:rFonts w:ascii="Times New Roman" w:hAnsi="Times New Roman"/>
          <w:color w:val="202429"/>
        </w:rPr>
        <w:t>социальные</w:t>
      </w:r>
      <w:r>
        <w:rPr>
          <w:rFonts w:ascii="Times New Roman" w:hAnsi="Times New Roman"/>
          <w:color w:val="202429"/>
          <w:spacing w:val="9"/>
        </w:rPr>
        <w:t xml:space="preserve"> </w:t>
      </w:r>
      <w:r>
        <w:rPr>
          <w:rFonts w:ascii="Times New Roman" w:hAnsi="Times New Roman"/>
          <w:color w:val="202429"/>
        </w:rPr>
        <w:t>партнеры</w:t>
      </w:r>
      <w:r>
        <w:rPr>
          <w:rFonts w:ascii="Times New Roman" w:hAnsi="Times New Roman"/>
          <w:color w:val="202429"/>
          <w:spacing w:val="8"/>
        </w:rPr>
        <w:t xml:space="preserve"> </w:t>
      </w:r>
      <w:r>
        <w:rPr>
          <w:rFonts w:ascii="Times New Roman" w:hAnsi="Times New Roman"/>
          <w:color w:val="202429"/>
        </w:rPr>
        <w:t>(вузы</w:t>
      </w:r>
      <w:r>
        <w:rPr>
          <w:rFonts w:ascii="Times New Roman" w:hAnsi="Times New Roman"/>
          <w:color w:val="202429"/>
          <w:spacing w:val="8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10"/>
        </w:rPr>
        <w:t xml:space="preserve"> </w:t>
      </w:r>
      <w:r>
        <w:rPr>
          <w:rFonts w:ascii="Times New Roman" w:hAnsi="Times New Roman"/>
          <w:color w:val="202429"/>
          <w:spacing w:val="-2"/>
        </w:rPr>
        <w:t>работодатели).</w:t>
      </w:r>
    </w:p>
    <w:p w14:paraId="65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Школа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может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изоляции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подготовить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к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реалиям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современного</w:t>
      </w:r>
    </w:p>
    <w:p w14:paraId="66000000">
      <w:pPr>
        <w:pStyle w:val="Style_1"/>
        <w:spacing w:before="5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производства. Интеграция с высшей школой должна начинаться не в момент подачи документов, а значительно раньше. Профильные классы могут реализовывать предпрофессиональные программы, разработанные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совместно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с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вузами.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Это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позволяет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старшеклассникам погрузиться в академическую среду, понять специфику обучения в университете. Сотрудничество с работодателями дает возможность увидеть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актуальные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требования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к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компетенциям.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Однако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здесь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важно соблюдать баланс, чтобы школа не превратилась в придаток</w:t>
      </w:r>
    </w:p>
    <w:p w14:paraId="67000000">
      <w:pPr>
        <w:pStyle w:val="Style_1"/>
        <w:spacing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предприятия,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сохраняя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свою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общекультурную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 xml:space="preserve">развивающую </w:t>
      </w:r>
      <w:r>
        <w:rPr>
          <w:rFonts w:ascii="Times New Roman" w:hAnsi="Times New Roman"/>
          <w:color w:val="202429"/>
          <w:spacing w:val="-2"/>
        </w:rPr>
        <w:t>функцию.</w:t>
      </w:r>
    </w:p>
    <w:p w14:paraId="68000000">
      <w:pPr>
        <w:pStyle w:val="Style_1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Цифровая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среда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также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играет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существенную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роль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реализации подхода. Использование онлайн</w:t>
      </w:r>
      <w:r>
        <w:rPr>
          <w:rFonts w:ascii="Times New Roman" w:hAnsi="Times New Roman"/>
          <w:color w:val="202429"/>
        </w:rPr>
        <w:t>-</w:t>
      </w:r>
      <w:r>
        <w:rPr>
          <w:rFonts w:ascii="Times New Roman" w:hAnsi="Times New Roman"/>
          <w:color w:val="202429"/>
        </w:rPr>
        <w:t>платформ для тестирования,</w:t>
      </w:r>
    </w:p>
    <w:p w14:paraId="69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виртуальных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лабораторий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симуляторов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позволяет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расширить возможности профессиональных проб, особенно для школ,</w:t>
      </w:r>
    </w:p>
    <w:p w14:paraId="6A000000">
      <w:pPr>
        <w:pStyle w:val="Style_1"/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расположенных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удаленных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районах.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Цифровой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след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обучающегося, формируемый в таких системах, может стать основой для</w:t>
      </w:r>
    </w:p>
    <w:p w14:paraId="6B000000">
      <w:pPr>
        <w:pStyle w:val="Style_1"/>
        <w:spacing w:line="240" w:lineRule="auto"/>
        <w:ind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объективного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анализа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его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предпочтений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успехов.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Однако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цифровые инструменты не должны заменять живого общения и реальной</w:t>
      </w:r>
    </w:p>
    <w:p w14:paraId="6C000000">
      <w:pPr>
        <w:sectPr>
          <w:pgSz w:h="16840" w:orient="portrait" w:w="11910"/>
          <w:pgMar w:bottom="280" w:left="1700" w:right="708" w:top="1040"/>
        </w:sectPr>
      </w:pPr>
    </w:p>
    <w:p w14:paraId="6D000000">
      <w:pPr>
        <w:pStyle w:val="Style_1"/>
        <w:spacing w:before="78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практики,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они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должны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служить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дополнением,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усиливающим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 xml:space="preserve">эффект </w:t>
      </w:r>
      <w:r>
        <w:rPr>
          <w:rFonts w:ascii="Times New Roman" w:hAnsi="Times New Roman"/>
          <w:color w:val="202429"/>
          <w:spacing w:val="-2"/>
        </w:rPr>
        <w:t>погружения.</w:t>
      </w:r>
    </w:p>
    <w:p w14:paraId="6E000000">
      <w:pPr>
        <w:pStyle w:val="Style_2"/>
        <w:spacing w:before="316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2"/>
        </w:rPr>
        <w:t>Заключение</w:t>
      </w:r>
    </w:p>
    <w:p w14:paraId="6F000000">
      <w:pPr>
        <w:pStyle w:val="Style_1"/>
        <w:spacing w:before="4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Проведенный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анализ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позволяет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сделать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вывод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о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том,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  <w:spacing w:val="-5"/>
        </w:rPr>
        <w:t>что</w:t>
      </w:r>
    </w:p>
    <w:p w14:paraId="70000000">
      <w:pPr>
        <w:pStyle w:val="Style_1"/>
        <w:spacing w:before="5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профессиональное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самоопределение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обучающихся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старших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классов является многомерным процессом, требующим системного педагогического управления. Традиционные подходы,</w:t>
      </w:r>
    </w:p>
    <w:p w14:paraId="71000000">
      <w:pPr>
        <w:pStyle w:val="Style_1"/>
        <w:spacing w:line="240" w:lineRule="auto"/>
        <w:ind w:right="15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ориентированные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разовую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диагностику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информирование, показали свою недостаточность в условиях современного</w:t>
      </w:r>
    </w:p>
    <w:p w14:paraId="72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динамичного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рынка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труда.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Они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учитывают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  <w:spacing w:val="-2"/>
        </w:rPr>
        <w:t>психологическую</w:t>
      </w:r>
    </w:p>
    <w:p w14:paraId="73000000">
      <w:pPr>
        <w:pStyle w:val="Style_1"/>
        <w:spacing w:before="6" w:line="240" w:lineRule="auto"/>
        <w:ind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сложность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периода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ранней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юности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обеспечивают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формирования устойчивой профессиональной идентичности.</w:t>
      </w:r>
    </w:p>
    <w:p w14:paraId="74000000">
      <w:pPr>
        <w:pStyle w:val="Style_1"/>
        <w:spacing w:before="5" w:line="240" w:lineRule="auto"/>
        <w:ind w:firstLine="283" w:left="0"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Предложенный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статье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комплексный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подход,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</w:rPr>
        <w:t>базирующийся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на единстве диагностики, практического погружения и рефлексии, позволяет решить выявленные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противоречия. Переход от выбора</w:t>
      </w:r>
    </w:p>
    <w:p w14:paraId="75000000">
      <w:pPr>
        <w:pStyle w:val="Style_1"/>
        <w:spacing w:before="5" w:line="240" w:lineRule="auto"/>
        <w:ind w:right="144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профиля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как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формальной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процедуры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к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выбору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как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осознанному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шагу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в построении карьеры становится возможным благодаря внедрению</w:t>
      </w:r>
    </w:p>
    <w:p w14:paraId="76000000">
      <w:pPr>
        <w:pStyle w:val="Style_1"/>
        <w:spacing w:before="3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профессиональных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проб,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тьюторского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сопровождения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активному включению всех субъектов образовательного процесса. Главным</w:t>
      </w:r>
    </w:p>
    <w:p w14:paraId="77000000">
      <w:pPr>
        <w:pStyle w:val="Style_1"/>
        <w:spacing w:before="5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результатом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реализации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данной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модели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является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столько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процент поступлений в вузы, сколько уровень осознанности выпускников, их готовность к непрерывному образованию и адаптации к изменениям.</w:t>
      </w:r>
    </w:p>
    <w:p w14:paraId="78000000">
      <w:pPr>
        <w:pStyle w:val="Style_1"/>
        <w:spacing w:line="312" w:lineRule="exact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Успешная</w:t>
      </w:r>
      <w:r>
        <w:rPr>
          <w:rFonts w:ascii="Times New Roman" w:hAnsi="Times New Roman"/>
          <w:color w:val="202429"/>
          <w:spacing w:val="-6"/>
        </w:rPr>
        <w:t xml:space="preserve"> </w:t>
      </w:r>
      <w:r>
        <w:rPr>
          <w:rFonts w:ascii="Times New Roman" w:hAnsi="Times New Roman"/>
          <w:color w:val="202429"/>
        </w:rPr>
        <w:t>карьера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начинается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университете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на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  <w:spacing w:val="-2"/>
        </w:rPr>
        <w:t>первом</w:t>
      </w:r>
    </w:p>
    <w:p w14:paraId="79000000">
      <w:pPr>
        <w:pStyle w:val="Style_1"/>
        <w:spacing w:before="5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рабочем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месте,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а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в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школе,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где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закладываются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основы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субъектности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и понимания себя. Комплексный подход к профессиональному</w:t>
      </w:r>
    </w:p>
    <w:p w14:paraId="7A000000">
      <w:pPr>
        <w:pStyle w:val="Style_1"/>
        <w:spacing w:before="5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самоопределению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создает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фундамент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для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этого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пути,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минимизируя риски ошибок и повышая качество человеческого капитала.</w:t>
      </w:r>
    </w:p>
    <w:p w14:paraId="7B000000">
      <w:pPr>
        <w:pStyle w:val="Style_1"/>
        <w:spacing w:before="3" w:line="240" w:lineRule="auto"/>
        <w:ind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Дальнейшие исследования могут быть направлены на разработку конкретных цифровых инструментов мониторинга эффективности данной модели и адаптацию ее условий для различных типов образовательных организаций. Педагогическое сообщество должно осознавать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свою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ответственность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не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только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за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академические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знания учащихся, но и за их жизненное самоопределение, что является высшей гуманистической целью образования.</w:t>
      </w:r>
    </w:p>
    <w:p w14:paraId="7C000000">
      <w:pPr>
        <w:pStyle w:val="Style_2"/>
        <w:spacing w:before="309" w:line="322" w:lineRule="exact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Список</w:t>
      </w:r>
      <w:r>
        <w:rPr>
          <w:rFonts w:ascii="Times New Roman" w:hAnsi="Times New Roman"/>
          <w:color w:val="202429"/>
          <w:spacing w:val="-5"/>
        </w:rPr>
        <w:t xml:space="preserve"> </w:t>
      </w:r>
      <w:r>
        <w:rPr>
          <w:rFonts w:ascii="Times New Roman" w:hAnsi="Times New Roman"/>
          <w:color w:val="202429"/>
          <w:spacing w:val="-2"/>
        </w:rPr>
        <w:t>литературы</w:t>
      </w:r>
    </w:p>
    <w:p w14:paraId="7D000000">
      <w:pPr>
        <w:pStyle w:val="Style_1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Выготский</w:t>
      </w:r>
      <w:r>
        <w:rPr>
          <w:rFonts w:ascii="Times New Roman" w:hAnsi="Times New Roman"/>
          <w:color w:val="202429"/>
          <w:spacing w:val="12"/>
        </w:rPr>
        <w:t xml:space="preserve"> </w:t>
      </w:r>
      <w:r>
        <w:rPr>
          <w:rFonts w:ascii="Times New Roman" w:hAnsi="Times New Roman"/>
          <w:color w:val="202429"/>
        </w:rPr>
        <w:t>Л.</w:t>
      </w:r>
      <w:r>
        <w:rPr>
          <w:rFonts w:ascii="Times New Roman" w:hAnsi="Times New Roman"/>
          <w:color w:val="202429"/>
          <w:spacing w:val="13"/>
        </w:rPr>
        <w:t xml:space="preserve"> </w:t>
      </w:r>
      <w:r>
        <w:rPr>
          <w:rFonts w:ascii="Times New Roman" w:hAnsi="Times New Roman"/>
          <w:color w:val="202429"/>
        </w:rPr>
        <w:t>С.</w:t>
      </w:r>
      <w:r>
        <w:rPr>
          <w:rFonts w:ascii="Times New Roman" w:hAnsi="Times New Roman"/>
          <w:color w:val="202429"/>
          <w:spacing w:val="15"/>
        </w:rPr>
        <w:t xml:space="preserve"> </w:t>
      </w:r>
      <w:r>
        <w:rPr>
          <w:rFonts w:ascii="Times New Roman" w:hAnsi="Times New Roman"/>
          <w:color w:val="202429"/>
        </w:rPr>
        <w:t>Педагогическая</w:t>
      </w:r>
      <w:r>
        <w:rPr>
          <w:rFonts w:ascii="Times New Roman" w:hAnsi="Times New Roman"/>
          <w:color w:val="202429"/>
          <w:spacing w:val="13"/>
        </w:rPr>
        <w:t xml:space="preserve"> </w:t>
      </w:r>
      <w:r>
        <w:rPr>
          <w:rFonts w:ascii="Times New Roman" w:hAnsi="Times New Roman"/>
          <w:color w:val="202429"/>
        </w:rPr>
        <w:t>психология.</w:t>
      </w:r>
      <w:r>
        <w:rPr>
          <w:rFonts w:ascii="Times New Roman" w:hAnsi="Times New Roman"/>
          <w:color w:val="202429"/>
          <w:spacing w:val="19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11"/>
        </w:rPr>
        <w:t xml:space="preserve"> </w:t>
      </w:r>
      <w:r>
        <w:rPr>
          <w:rFonts w:ascii="Times New Roman" w:hAnsi="Times New Roman"/>
          <w:color w:val="202429"/>
        </w:rPr>
        <w:t>М.:</w:t>
      </w:r>
      <w:r>
        <w:rPr>
          <w:rFonts w:ascii="Times New Roman" w:hAnsi="Times New Roman"/>
          <w:color w:val="202429"/>
          <w:spacing w:val="15"/>
        </w:rPr>
        <w:t xml:space="preserve"> </w:t>
      </w:r>
      <w:r>
        <w:rPr>
          <w:rFonts w:ascii="Times New Roman" w:hAnsi="Times New Roman"/>
          <w:color w:val="202429"/>
        </w:rPr>
        <w:t>АСТ,</w:t>
      </w:r>
      <w:r>
        <w:rPr>
          <w:rFonts w:ascii="Times New Roman" w:hAnsi="Times New Roman"/>
          <w:color w:val="202429"/>
          <w:spacing w:val="15"/>
        </w:rPr>
        <w:t xml:space="preserve"> </w:t>
      </w:r>
      <w:r>
        <w:rPr>
          <w:rFonts w:ascii="Times New Roman" w:hAnsi="Times New Roman"/>
          <w:color w:val="202429"/>
        </w:rPr>
        <w:t>2018.</w:t>
      </w:r>
      <w:r>
        <w:rPr>
          <w:rFonts w:ascii="Times New Roman" w:hAnsi="Times New Roman"/>
          <w:color w:val="202429"/>
          <w:spacing w:val="16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13"/>
        </w:rPr>
        <w:t xml:space="preserve"> </w:t>
      </w:r>
      <w:r>
        <w:rPr>
          <w:rFonts w:ascii="Times New Roman" w:hAnsi="Times New Roman"/>
          <w:color w:val="202429"/>
          <w:spacing w:val="-5"/>
        </w:rPr>
        <w:t>671</w:t>
      </w:r>
    </w:p>
    <w:p w14:paraId="7E000000">
      <w:pPr>
        <w:pStyle w:val="Style_1"/>
        <w:spacing w:before="4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  <w:spacing w:val="-5"/>
        </w:rPr>
        <w:t>с.</w:t>
      </w:r>
    </w:p>
    <w:p w14:paraId="7F000000">
      <w:pPr>
        <w:pStyle w:val="Style_1"/>
        <w:spacing w:before="7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Климов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Е.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А.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Психология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профессионального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самоопределения.</w:t>
      </w:r>
      <w:r>
        <w:rPr>
          <w:rFonts w:ascii="Times New Roman" w:hAnsi="Times New Roman"/>
          <w:color w:val="202429"/>
          <w:spacing w:val="-12"/>
        </w:rPr>
        <w:t xml:space="preserve"> </w:t>
      </w:r>
      <w:r>
        <w:rPr>
          <w:rFonts w:ascii="Times New Roman" w:hAnsi="Times New Roman"/>
          <w:color w:val="202429"/>
          <w:spacing w:val="-10"/>
        </w:rPr>
        <w:t>—</w:t>
      </w:r>
    </w:p>
    <w:p w14:paraId="80000000">
      <w:pPr>
        <w:pStyle w:val="Style_1"/>
        <w:spacing w:before="5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М.:</w:t>
      </w:r>
      <w:r>
        <w:rPr>
          <w:rFonts w:ascii="Times New Roman" w:hAnsi="Times New Roman"/>
          <w:color w:val="202429"/>
          <w:spacing w:val="17"/>
        </w:rPr>
        <w:t xml:space="preserve"> </w:t>
      </w:r>
      <w:r>
        <w:rPr>
          <w:rFonts w:ascii="Times New Roman" w:hAnsi="Times New Roman"/>
          <w:color w:val="202429"/>
        </w:rPr>
        <w:t>Академия,</w:t>
      </w:r>
      <w:r>
        <w:rPr>
          <w:rFonts w:ascii="Times New Roman" w:hAnsi="Times New Roman"/>
          <w:color w:val="202429"/>
          <w:spacing w:val="17"/>
        </w:rPr>
        <w:t xml:space="preserve"> </w:t>
      </w:r>
      <w:r>
        <w:rPr>
          <w:rFonts w:ascii="Times New Roman" w:hAnsi="Times New Roman"/>
          <w:color w:val="202429"/>
        </w:rPr>
        <w:t>2019.</w:t>
      </w:r>
      <w:r>
        <w:rPr>
          <w:rFonts w:ascii="Times New Roman" w:hAnsi="Times New Roman"/>
          <w:color w:val="202429"/>
          <w:spacing w:val="18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19"/>
        </w:rPr>
        <w:t xml:space="preserve"> </w:t>
      </w:r>
      <w:r>
        <w:rPr>
          <w:rFonts w:ascii="Times New Roman" w:hAnsi="Times New Roman"/>
          <w:color w:val="202429"/>
        </w:rPr>
        <w:t>304</w:t>
      </w:r>
      <w:r>
        <w:rPr>
          <w:rFonts w:ascii="Times New Roman" w:hAnsi="Times New Roman"/>
          <w:color w:val="202429"/>
          <w:spacing w:val="16"/>
        </w:rPr>
        <w:t xml:space="preserve"> </w:t>
      </w:r>
      <w:r>
        <w:rPr>
          <w:rFonts w:ascii="Times New Roman" w:hAnsi="Times New Roman"/>
          <w:color w:val="202429"/>
          <w:spacing w:val="-5"/>
        </w:rPr>
        <w:t>с.</w:t>
      </w:r>
    </w:p>
    <w:p w14:paraId="81000000">
      <w:pPr>
        <w:pStyle w:val="Style_1"/>
        <w:spacing w:before="4"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Пряжников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Н.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С.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Профессиональное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самоопределение: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теория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 xml:space="preserve">и </w:t>
      </w:r>
      <w:r>
        <w:rPr>
          <w:rFonts w:ascii="Times New Roman" w:hAnsi="Times New Roman"/>
          <w:color w:val="202429"/>
          <w:spacing w:val="-2"/>
        </w:rPr>
        <w:t>практика.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4"/>
        </w:rPr>
        <w:t xml:space="preserve"> </w:t>
      </w:r>
      <w:r>
        <w:rPr>
          <w:rFonts w:ascii="Times New Roman" w:hAnsi="Times New Roman"/>
          <w:color w:val="202429"/>
          <w:spacing w:val="-2"/>
        </w:rPr>
        <w:t>М.: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  <w:spacing w:val="-2"/>
        </w:rPr>
        <w:t>Издательский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  <w:spacing w:val="-2"/>
        </w:rPr>
        <w:t>центр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  <w:spacing w:val="-2"/>
        </w:rPr>
        <w:t>«Академия»,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  <w:spacing w:val="-2"/>
        </w:rPr>
        <w:t>2020.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5"/>
        </w:rPr>
        <w:t xml:space="preserve"> </w:t>
      </w:r>
      <w:r>
        <w:rPr>
          <w:rFonts w:ascii="Times New Roman" w:hAnsi="Times New Roman"/>
          <w:color w:val="202429"/>
          <w:spacing w:val="-2"/>
        </w:rPr>
        <w:t>256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с.</w:t>
      </w:r>
    </w:p>
    <w:p w14:paraId="82000000">
      <w:pPr>
        <w:pStyle w:val="Style_1"/>
        <w:spacing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Зеер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Э.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Ф.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Психология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профессионального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развития: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учебное пособие.</w:t>
      </w:r>
      <w:r>
        <w:rPr>
          <w:rFonts w:ascii="Times New Roman" w:hAnsi="Times New Roman"/>
          <w:color w:val="202429"/>
          <w:spacing w:val="18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15"/>
        </w:rPr>
        <w:t xml:space="preserve"> </w:t>
      </w:r>
      <w:r>
        <w:rPr>
          <w:rFonts w:ascii="Times New Roman" w:hAnsi="Times New Roman"/>
          <w:color w:val="202429"/>
        </w:rPr>
        <w:t>М.:</w:t>
      </w:r>
      <w:r>
        <w:rPr>
          <w:rFonts w:ascii="Times New Roman" w:hAnsi="Times New Roman"/>
          <w:color w:val="202429"/>
          <w:spacing w:val="19"/>
        </w:rPr>
        <w:t xml:space="preserve"> </w:t>
      </w:r>
      <w:r>
        <w:rPr>
          <w:rFonts w:ascii="Times New Roman" w:hAnsi="Times New Roman"/>
          <w:color w:val="202429"/>
        </w:rPr>
        <w:t>Издательский</w:t>
      </w:r>
      <w:r>
        <w:rPr>
          <w:rFonts w:ascii="Times New Roman" w:hAnsi="Times New Roman"/>
          <w:color w:val="202429"/>
          <w:spacing w:val="16"/>
        </w:rPr>
        <w:t xml:space="preserve"> </w:t>
      </w:r>
      <w:r>
        <w:rPr>
          <w:rFonts w:ascii="Times New Roman" w:hAnsi="Times New Roman"/>
          <w:color w:val="202429"/>
        </w:rPr>
        <w:t>центр</w:t>
      </w:r>
      <w:r>
        <w:rPr>
          <w:rFonts w:ascii="Times New Roman" w:hAnsi="Times New Roman"/>
          <w:color w:val="202429"/>
          <w:spacing w:val="15"/>
        </w:rPr>
        <w:t xml:space="preserve"> </w:t>
      </w:r>
      <w:r>
        <w:rPr>
          <w:rFonts w:ascii="Times New Roman" w:hAnsi="Times New Roman"/>
          <w:color w:val="202429"/>
        </w:rPr>
        <w:t>«Академия»,</w:t>
      </w:r>
      <w:r>
        <w:rPr>
          <w:rFonts w:ascii="Times New Roman" w:hAnsi="Times New Roman"/>
          <w:color w:val="202429"/>
          <w:spacing w:val="21"/>
        </w:rPr>
        <w:t xml:space="preserve"> </w:t>
      </w:r>
      <w:r>
        <w:rPr>
          <w:rFonts w:ascii="Times New Roman" w:hAnsi="Times New Roman"/>
          <w:color w:val="202429"/>
        </w:rPr>
        <w:t>2019.</w:t>
      </w:r>
      <w:r>
        <w:rPr>
          <w:rFonts w:ascii="Times New Roman" w:hAnsi="Times New Roman"/>
          <w:color w:val="202429"/>
          <w:spacing w:val="21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17"/>
        </w:rPr>
        <w:t xml:space="preserve"> </w:t>
      </w:r>
      <w:r>
        <w:rPr>
          <w:rFonts w:ascii="Times New Roman" w:hAnsi="Times New Roman"/>
          <w:color w:val="202429"/>
        </w:rPr>
        <w:t>240</w:t>
      </w:r>
      <w:r>
        <w:rPr>
          <w:rFonts w:ascii="Times New Roman" w:hAnsi="Times New Roman"/>
          <w:color w:val="202429"/>
          <w:spacing w:val="16"/>
        </w:rPr>
        <w:t xml:space="preserve"> </w:t>
      </w:r>
      <w:r>
        <w:rPr>
          <w:rFonts w:ascii="Times New Roman" w:hAnsi="Times New Roman"/>
          <w:color w:val="202429"/>
          <w:spacing w:val="-5"/>
        </w:rPr>
        <w:t>с.</w:t>
      </w:r>
    </w:p>
    <w:p w14:paraId="83000000">
      <w:pPr>
        <w:sectPr>
          <w:pgSz w:h="16840" w:orient="portrait" w:w="11910"/>
          <w:pgMar w:bottom="280" w:left="1700" w:right="708" w:top="1040"/>
        </w:sectPr>
      </w:pPr>
    </w:p>
    <w:p w14:paraId="84000000">
      <w:pPr>
        <w:pStyle w:val="Style_1"/>
        <w:spacing w:before="78"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Поляков С. Д.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>Психотехника образования: теория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и практика. —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 xml:space="preserve">М.: </w:t>
      </w:r>
      <w:r>
        <w:rPr>
          <w:rFonts w:ascii="Times New Roman" w:hAnsi="Times New Roman"/>
          <w:color w:val="202429"/>
        </w:rPr>
        <w:t>Народное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образование,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2018.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27"/>
        </w:rPr>
        <w:t xml:space="preserve"> </w:t>
      </w:r>
      <w:r>
        <w:rPr>
          <w:rFonts w:ascii="Times New Roman" w:hAnsi="Times New Roman"/>
          <w:color w:val="202429"/>
        </w:rPr>
        <w:t>320</w:t>
      </w:r>
      <w:r>
        <w:rPr>
          <w:rFonts w:ascii="Times New Roman" w:hAnsi="Times New Roman"/>
          <w:color w:val="202429"/>
          <w:spacing w:val="-11"/>
        </w:rPr>
        <w:t xml:space="preserve"> </w:t>
      </w:r>
      <w:r>
        <w:rPr>
          <w:rFonts w:ascii="Times New Roman" w:hAnsi="Times New Roman"/>
          <w:color w:val="202429"/>
        </w:rPr>
        <w:t>с.</w:t>
      </w:r>
    </w:p>
    <w:p w14:paraId="85000000">
      <w:pPr>
        <w:pStyle w:val="Style_1"/>
        <w:ind w:firstLine="283" w:left="0" w:right="147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Карандашев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В.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Н.</w:t>
      </w:r>
      <w:r>
        <w:rPr>
          <w:rFonts w:ascii="Times New Roman" w:hAnsi="Times New Roman"/>
          <w:color w:val="202429"/>
          <w:spacing w:val="-17"/>
        </w:rPr>
        <w:t xml:space="preserve"> </w:t>
      </w:r>
      <w:r>
        <w:rPr>
          <w:rFonts w:ascii="Times New Roman" w:hAnsi="Times New Roman"/>
          <w:color w:val="202429"/>
        </w:rPr>
        <w:t>Профессиональное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самоопределение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школьников в</w:t>
      </w:r>
      <w:r>
        <w:rPr>
          <w:rFonts w:ascii="Times New Roman" w:hAnsi="Times New Roman"/>
          <w:color w:val="202429"/>
          <w:spacing w:val="36"/>
        </w:rPr>
        <w:t xml:space="preserve"> </w:t>
      </w:r>
      <w:r>
        <w:rPr>
          <w:rFonts w:ascii="Times New Roman" w:hAnsi="Times New Roman"/>
          <w:color w:val="202429"/>
        </w:rPr>
        <w:t>условиях</w:t>
      </w:r>
      <w:r>
        <w:rPr>
          <w:rFonts w:ascii="Times New Roman" w:hAnsi="Times New Roman"/>
          <w:color w:val="202429"/>
          <w:spacing w:val="36"/>
        </w:rPr>
        <w:t xml:space="preserve"> </w:t>
      </w:r>
      <w:r>
        <w:rPr>
          <w:rFonts w:ascii="Times New Roman" w:hAnsi="Times New Roman"/>
          <w:color w:val="202429"/>
        </w:rPr>
        <w:t>профильного обучения //</w:t>
      </w:r>
      <w:r>
        <w:rPr>
          <w:rFonts w:ascii="Times New Roman" w:hAnsi="Times New Roman"/>
          <w:color w:val="202429"/>
          <w:spacing w:val="36"/>
        </w:rPr>
        <w:t xml:space="preserve"> </w:t>
      </w:r>
      <w:r>
        <w:rPr>
          <w:rFonts w:ascii="Times New Roman" w:hAnsi="Times New Roman"/>
          <w:color w:val="202429"/>
        </w:rPr>
        <w:t>Вестник</w:t>
      </w:r>
      <w:r>
        <w:rPr>
          <w:rFonts w:ascii="Times New Roman" w:hAnsi="Times New Roman"/>
          <w:color w:val="202429"/>
          <w:spacing w:val="36"/>
        </w:rPr>
        <w:t xml:space="preserve"> </w:t>
      </w:r>
      <w:r>
        <w:rPr>
          <w:rFonts w:ascii="Times New Roman" w:hAnsi="Times New Roman"/>
          <w:color w:val="202429"/>
        </w:rPr>
        <w:t>образования.</w:t>
      </w:r>
      <w:r>
        <w:rPr>
          <w:rFonts w:ascii="Times New Roman" w:hAnsi="Times New Roman"/>
          <w:color w:val="202429"/>
          <w:spacing w:val="40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37"/>
        </w:rPr>
        <w:t xml:space="preserve"> </w:t>
      </w:r>
      <w:r>
        <w:rPr>
          <w:rFonts w:ascii="Times New Roman" w:hAnsi="Times New Roman"/>
          <w:color w:val="202429"/>
        </w:rPr>
        <w:t xml:space="preserve">2021. </w:t>
      </w:r>
      <w:r>
        <w:rPr>
          <w:rFonts w:ascii="Times New Roman" w:hAnsi="Times New Roman"/>
          <w:color w:val="202429"/>
        </w:rPr>
        <w:t>—</w:t>
      </w:r>
    </w:p>
    <w:p w14:paraId="86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№</w:t>
      </w:r>
      <w:r>
        <w:rPr>
          <w:rFonts w:ascii="Times New Roman" w:hAnsi="Times New Roman"/>
          <w:color w:val="202429"/>
          <w:spacing w:val="-23"/>
        </w:rPr>
        <w:t xml:space="preserve"> </w:t>
      </w:r>
      <w:r>
        <w:rPr>
          <w:rFonts w:ascii="Times New Roman" w:hAnsi="Times New Roman"/>
          <w:color w:val="202429"/>
        </w:rPr>
        <w:t>5.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25"/>
        </w:rPr>
        <w:t xml:space="preserve"> </w:t>
      </w:r>
      <w:r>
        <w:rPr>
          <w:rFonts w:ascii="Times New Roman" w:hAnsi="Times New Roman"/>
          <w:color w:val="202429"/>
        </w:rPr>
        <w:t>С.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45–</w:t>
      </w:r>
      <w:r>
        <w:rPr>
          <w:rFonts w:ascii="Times New Roman" w:hAnsi="Times New Roman"/>
          <w:color w:val="202429"/>
          <w:spacing w:val="-5"/>
        </w:rPr>
        <w:t>52.</w:t>
      </w:r>
    </w:p>
    <w:p w14:paraId="87000000">
      <w:pPr>
        <w:pStyle w:val="Style_1"/>
        <w:spacing w:before="3" w:line="240" w:lineRule="auto"/>
        <w:ind w:firstLine="283" w:left="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 xml:space="preserve">Иванова Н. В. Тьюторское сопровождение индивидуальной образовательной траектории старшеклассника // Педагогика и </w:t>
      </w:r>
      <w:r>
        <w:rPr>
          <w:rFonts w:ascii="Times New Roman" w:hAnsi="Times New Roman"/>
          <w:color w:val="202429"/>
          <w:spacing w:val="-2"/>
        </w:rPr>
        <w:t>психология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  <w:spacing w:val="-2"/>
        </w:rPr>
        <w:t>образования.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  <w:spacing w:val="-2"/>
        </w:rPr>
        <w:t>2022.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  <w:spacing w:val="-2"/>
        </w:rPr>
        <w:t>Т.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14.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  <w:spacing w:val="-2"/>
        </w:rPr>
        <w:t>№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2.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С.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112–</w:t>
      </w:r>
      <w:r>
        <w:rPr>
          <w:rFonts w:ascii="Times New Roman" w:hAnsi="Times New Roman"/>
          <w:color w:val="202429"/>
          <w:spacing w:val="-2"/>
        </w:rPr>
        <w:t>120.</w:t>
      </w:r>
    </w:p>
    <w:p w14:paraId="88000000">
      <w:pPr>
        <w:pStyle w:val="Style_1"/>
        <w:spacing w:before="2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Смирнов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И.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П.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Образование</w:t>
      </w:r>
      <w:r>
        <w:rPr>
          <w:rFonts w:ascii="Times New Roman" w:hAnsi="Times New Roman"/>
          <w:color w:val="202429"/>
          <w:spacing w:val="-7"/>
        </w:rPr>
        <w:t xml:space="preserve"> </w:t>
      </w:r>
      <w:r>
        <w:rPr>
          <w:rFonts w:ascii="Times New Roman" w:hAnsi="Times New Roman"/>
          <w:color w:val="202429"/>
        </w:rPr>
        <w:t>и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</w:rPr>
        <w:t>рынок</w:t>
      </w:r>
      <w:r>
        <w:rPr>
          <w:rFonts w:ascii="Times New Roman" w:hAnsi="Times New Roman"/>
          <w:color w:val="202429"/>
          <w:spacing w:val="-8"/>
        </w:rPr>
        <w:t xml:space="preserve"> </w:t>
      </w:r>
      <w:r>
        <w:rPr>
          <w:rFonts w:ascii="Times New Roman" w:hAnsi="Times New Roman"/>
          <w:color w:val="202429"/>
        </w:rPr>
        <w:t>труда:</w:t>
      </w:r>
      <w:r>
        <w:rPr>
          <w:rFonts w:ascii="Times New Roman" w:hAnsi="Times New Roman"/>
          <w:color w:val="202429"/>
          <w:spacing w:val="-9"/>
        </w:rPr>
        <w:t xml:space="preserve"> </w:t>
      </w:r>
      <w:r>
        <w:rPr>
          <w:rFonts w:ascii="Times New Roman" w:hAnsi="Times New Roman"/>
          <w:color w:val="202429"/>
        </w:rPr>
        <w:t>проблемы</w:t>
      </w:r>
      <w:r>
        <w:rPr>
          <w:rFonts w:ascii="Times New Roman" w:hAnsi="Times New Roman"/>
          <w:color w:val="202429"/>
          <w:spacing w:val="-10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согласования</w:t>
      </w:r>
    </w:p>
    <w:p w14:paraId="89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//</w:t>
      </w:r>
      <w:r>
        <w:rPr>
          <w:rFonts w:ascii="Times New Roman" w:hAnsi="Times New Roman"/>
          <w:color w:val="202429"/>
          <w:spacing w:val="-21"/>
        </w:rPr>
        <w:t xml:space="preserve"> </w:t>
      </w:r>
      <w:r>
        <w:rPr>
          <w:rFonts w:ascii="Times New Roman" w:hAnsi="Times New Roman"/>
          <w:color w:val="202429"/>
        </w:rPr>
        <w:t>Вопросы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</w:rPr>
        <w:t>образования.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2020.</w:t>
      </w:r>
      <w:r>
        <w:rPr>
          <w:rFonts w:ascii="Times New Roman" w:hAnsi="Times New Roman"/>
          <w:color w:val="202429"/>
          <w:spacing w:val="-22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</w:rPr>
        <w:t>№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3.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</w:rPr>
        <w:t>С.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</w:rPr>
        <w:t>23–</w:t>
      </w:r>
      <w:r>
        <w:rPr>
          <w:rFonts w:ascii="Times New Roman" w:hAnsi="Times New Roman"/>
          <w:color w:val="202429"/>
          <w:spacing w:val="-5"/>
        </w:rPr>
        <w:t>35.</w:t>
      </w:r>
    </w:p>
    <w:p w14:paraId="8A000000">
      <w:pPr>
        <w:pStyle w:val="Style_1"/>
        <w:spacing w:before="4"/>
        <w:ind w:firstLine="0" w:left="285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Федулова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Н.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В.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</w:rPr>
        <w:t>Профессиональные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пробы</w:t>
      </w:r>
      <w:r>
        <w:rPr>
          <w:rFonts w:ascii="Times New Roman" w:hAnsi="Times New Roman"/>
          <w:color w:val="202429"/>
          <w:spacing w:val="-13"/>
        </w:rPr>
        <w:t xml:space="preserve"> </w:t>
      </w:r>
      <w:r>
        <w:rPr>
          <w:rFonts w:ascii="Times New Roman" w:hAnsi="Times New Roman"/>
          <w:color w:val="202429"/>
        </w:rPr>
        <w:t>как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средство</w:t>
      </w:r>
    </w:p>
    <w:p w14:paraId="8B000000">
      <w:pPr>
        <w:pStyle w:val="Style_1"/>
        <w:spacing w:before="5"/>
        <w:ind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предпрофессиональной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подготовки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</w:rPr>
        <w:t>учащихся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>//</w:t>
      </w:r>
      <w:r>
        <w:rPr>
          <w:rFonts w:ascii="Times New Roman" w:hAnsi="Times New Roman"/>
          <w:color w:val="202429"/>
          <w:spacing w:val="-15"/>
        </w:rPr>
        <w:t xml:space="preserve"> </w:t>
      </w:r>
      <w:r>
        <w:rPr>
          <w:rFonts w:ascii="Times New Roman" w:hAnsi="Times New Roman"/>
          <w:color w:val="202429"/>
        </w:rPr>
        <w:t>Современная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</w:rPr>
        <w:t xml:space="preserve">школа: </w:t>
      </w:r>
      <w:r>
        <w:rPr>
          <w:rFonts w:ascii="Times New Roman" w:hAnsi="Times New Roman"/>
          <w:color w:val="202429"/>
          <w:spacing w:val="-2"/>
        </w:rPr>
        <w:t>проблемы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  <w:spacing w:val="-2"/>
        </w:rPr>
        <w:t>и</w:t>
      </w:r>
      <w:r>
        <w:rPr>
          <w:rFonts w:ascii="Times New Roman" w:hAnsi="Times New Roman"/>
          <w:color w:val="202429"/>
          <w:spacing w:val="-18"/>
        </w:rPr>
        <w:t xml:space="preserve"> </w:t>
      </w:r>
      <w:r>
        <w:rPr>
          <w:rFonts w:ascii="Times New Roman" w:hAnsi="Times New Roman"/>
          <w:color w:val="202429"/>
          <w:spacing w:val="-2"/>
        </w:rPr>
        <w:t>перспективы.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4"/>
        </w:rPr>
        <w:t xml:space="preserve"> </w:t>
      </w:r>
      <w:r>
        <w:rPr>
          <w:rFonts w:ascii="Times New Roman" w:hAnsi="Times New Roman"/>
          <w:color w:val="202429"/>
          <w:spacing w:val="-2"/>
        </w:rPr>
        <w:t>2023.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4"/>
        </w:rPr>
        <w:t xml:space="preserve"> </w:t>
      </w:r>
      <w:r>
        <w:rPr>
          <w:rFonts w:ascii="Times New Roman" w:hAnsi="Times New Roman"/>
          <w:color w:val="202429"/>
          <w:spacing w:val="-2"/>
        </w:rPr>
        <w:t>№</w:t>
      </w:r>
      <w:r>
        <w:rPr>
          <w:rFonts w:ascii="Times New Roman" w:hAnsi="Times New Roman"/>
          <w:color w:val="202429"/>
          <w:spacing w:val="-19"/>
        </w:rPr>
        <w:t xml:space="preserve"> </w:t>
      </w:r>
      <w:r>
        <w:rPr>
          <w:rFonts w:ascii="Times New Roman" w:hAnsi="Times New Roman"/>
          <w:color w:val="202429"/>
          <w:spacing w:val="-2"/>
        </w:rPr>
        <w:t>1.</w:t>
      </w:r>
      <w:r>
        <w:rPr>
          <w:rFonts w:ascii="Times New Roman" w:hAnsi="Times New Roman"/>
          <w:color w:val="202429"/>
          <w:spacing w:val="-16"/>
        </w:rPr>
        <w:t xml:space="preserve"> </w:t>
      </w:r>
      <w:r>
        <w:rPr>
          <w:rFonts w:ascii="Times New Roman" w:hAnsi="Times New Roman"/>
          <w:color w:val="202429"/>
          <w:spacing w:val="-2"/>
        </w:rPr>
        <w:t>—</w:t>
      </w:r>
      <w:r>
        <w:rPr>
          <w:rFonts w:ascii="Times New Roman" w:hAnsi="Times New Roman"/>
          <w:color w:val="202429"/>
          <w:spacing w:val="-24"/>
        </w:rPr>
        <w:t xml:space="preserve"> </w:t>
      </w:r>
      <w:r>
        <w:rPr>
          <w:rFonts w:ascii="Times New Roman" w:hAnsi="Times New Roman"/>
          <w:color w:val="202429"/>
          <w:spacing w:val="-2"/>
        </w:rPr>
        <w:t>С.</w:t>
      </w:r>
      <w:r>
        <w:rPr>
          <w:rFonts w:ascii="Times New Roman" w:hAnsi="Times New Roman"/>
          <w:color w:val="202429"/>
          <w:spacing w:val="-14"/>
        </w:rPr>
        <w:t xml:space="preserve"> </w:t>
      </w:r>
      <w:r>
        <w:rPr>
          <w:rFonts w:ascii="Times New Roman" w:hAnsi="Times New Roman"/>
          <w:color w:val="202429"/>
          <w:spacing w:val="-2"/>
        </w:rPr>
        <w:t>67–</w:t>
      </w:r>
      <w:r>
        <w:rPr>
          <w:rFonts w:ascii="Times New Roman" w:hAnsi="Times New Roman"/>
          <w:color w:val="202429"/>
          <w:spacing w:val="-2"/>
        </w:rPr>
        <w:t>74.</w:t>
      </w:r>
    </w:p>
    <w:p w14:paraId="8C000000">
      <w:pPr>
        <w:pStyle w:val="Style_1"/>
        <w:spacing w:before="7"/>
        <w:ind w:firstLine="283" w:left="0" w:right="189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>Деркач А. А. Акмеология в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системе</w:t>
      </w:r>
      <w:r>
        <w:rPr>
          <w:rFonts w:ascii="Times New Roman" w:hAnsi="Times New Roman"/>
          <w:color w:val="202429"/>
          <w:spacing w:val="-3"/>
        </w:rPr>
        <w:t xml:space="preserve"> </w:t>
      </w:r>
      <w:r>
        <w:rPr>
          <w:rFonts w:ascii="Times New Roman" w:hAnsi="Times New Roman"/>
          <w:color w:val="202429"/>
        </w:rPr>
        <w:t>наук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о</w:t>
      </w:r>
      <w:r>
        <w:rPr>
          <w:rFonts w:ascii="Times New Roman" w:hAnsi="Times New Roman"/>
          <w:color w:val="202429"/>
          <w:spacing w:val="-2"/>
        </w:rPr>
        <w:t xml:space="preserve"> </w:t>
      </w:r>
      <w:r>
        <w:rPr>
          <w:rFonts w:ascii="Times New Roman" w:hAnsi="Times New Roman"/>
          <w:color w:val="202429"/>
        </w:rPr>
        <w:t>человеке. —</w:t>
      </w:r>
      <w:r>
        <w:rPr>
          <w:rFonts w:ascii="Times New Roman" w:hAnsi="Times New Roman"/>
          <w:color w:val="202429"/>
          <w:spacing w:val="-1"/>
        </w:rPr>
        <w:t xml:space="preserve"> </w:t>
      </w:r>
      <w:r>
        <w:rPr>
          <w:rFonts w:ascii="Times New Roman" w:hAnsi="Times New Roman"/>
          <w:color w:val="202429"/>
        </w:rPr>
        <w:t xml:space="preserve">М.: РАГС, </w:t>
      </w:r>
      <w:r>
        <w:rPr>
          <w:rFonts w:ascii="Times New Roman" w:hAnsi="Times New Roman"/>
          <w:color w:val="202429"/>
        </w:rPr>
        <w:t xml:space="preserve">2019.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4"/>
        </w:rPr>
        <w:t xml:space="preserve"> </w:t>
      </w:r>
      <w:r>
        <w:rPr>
          <w:rFonts w:ascii="Times New Roman" w:hAnsi="Times New Roman"/>
          <w:color w:val="202429"/>
        </w:rPr>
        <w:t>180 с.</w:t>
      </w:r>
    </w:p>
    <w:p w14:paraId="8D000000">
      <w:pPr>
        <w:pStyle w:val="Style_1"/>
        <w:spacing w:before="4" w:line="240" w:lineRule="auto"/>
        <w:ind w:firstLine="283" w:left="0" w:right="370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 xml:space="preserve">Митина Л. М. Психология профессионального развития учителя. — </w:t>
      </w:r>
      <w:r>
        <w:rPr>
          <w:rFonts w:ascii="Times New Roman" w:hAnsi="Times New Roman"/>
          <w:color w:val="202429"/>
        </w:rPr>
        <w:t>М.:</w:t>
      </w:r>
      <w:r>
        <w:rPr>
          <w:rFonts w:ascii="Times New Roman" w:hAnsi="Times New Roman"/>
          <w:color w:val="202429"/>
          <w:spacing w:val="-21"/>
        </w:rPr>
        <w:t xml:space="preserve"> </w:t>
      </w:r>
      <w:r>
        <w:rPr>
          <w:rFonts w:ascii="Times New Roman" w:hAnsi="Times New Roman"/>
          <w:color w:val="202429"/>
        </w:rPr>
        <w:t>Смысл,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</w:rPr>
        <w:t>2021.</w:t>
      </w:r>
      <w:r>
        <w:rPr>
          <w:rFonts w:ascii="Times New Roman" w:hAnsi="Times New Roman"/>
          <w:color w:val="202429"/>
          <w:spacing w:val="-21"/>
        </w:rPr>
        <w:t xml:space="preserve"> </w:t>
      </w:r>
      <w:r>
        <w:rPr>
          <w:rFonts w:ascii="Times New Roman" w:hAnsi="Times New Roman"/>
          <w:color w:val="202429"/>
        </w:rPr>
        <w:t>—</w:t>
      </w:r>
      <w:r>
        <w:rPr>
          <w:rFonts w:ascii="Times New Roman" w:hAnsi="Times New Roman"/>
          <w:color w:val="202429"/>
          <w:spacing w:val="-26"/>
        </w:rPr>
        <w:t xml:space="preserve"> </w:t>
      </w:r>
      <w:r>
        <w:rPr>
          <w:rFonts w:ascii="Times New Roman" w:hAnsi="Times New Roman"/>
          <w:color w:val="202429"/>
        </w:rPr>
        <w:t>205</w:t>
      </w:r>
      <w:r>
        <w:rPr>
          <w:rFonts w:ascii="Times New Roman" w:hAnsi="Times New Roman"/>
          <w:color w:val="202429"/>
          <w:spacing w:val="-20"/>
        </w:rPr>
        <w:t xml:space="preserve"> </w:t>
      </w:r>
      <w:r>
        <w:rPr>
          <w:rFonts w:ascii="Times New Roman" w:hAnsi="Times New Roman"/>
          <w:color w:val="202429"/>
        </w:rPr>
        <w:t>с.</w:t>
      </w:r>
    </w:p>
    <w:p w14:paraId="8E000000">
      <w:pPr>
        <w:pStyle w:val="Style_1"/>
        <w:spacing w:before="4" w:line="240" w:lineRule="auto"/>
        <w:ind w:firstLine="283" w:left="0" w:right="488"/>
        <w:rPr>
          <w:rFonts w:ascii="Times New Roman" w:hAnsi="Times New Roman"/>
        </w:rPr>
      </w:pPr>
      <w:r>
        <w:rPr>
          <w:rFonts w:ascii="Times New Roman" w:hAnsi="Times New Roman"/>
          <w:color w:val="202429"/>
        </w:rPr>
        <w:t xml:space="preserve">Концепция развития непрерывного образования взрослых в Российской Федерации до 2025 года. — М.: Минобрнауки России, </w:t>
      </w:r>
      <w:r>
        <w:rPr>
          <w:rFonts w:ascii="Times New Roman" w:hAnsi="Times New Roman"/>
          <w:color w:val="202429"/>
        </w:rPr>
        <w:t xml:space="preserve">2022. </w:t>
      </w:r>
      <w:r>
        <w:rPr>
          <w:rFonts w:ascii="Times New Roman" w:hAnsi="Times New Roman"/>
          <w:color w:val="202429"/>
        </w:rPr>
        <w:t xml:space="preserve">— </w:t>
      </w:r>
      <w:r>
        <w:rPr>
          <w:rFonts w:ascii="Times New Roman" w:hAnsi="Times New Roman"/>
          <w:color w:val="202429"/>
        </w:rPr>
        <w:t>45 с.</w:t>
      </w:r>
    </w:p>
    <w:sectPr>
      <w:pgSz w:h="16840" w:orient="portrait" w:w="11910"/>
      <w:pgMar w:bottom="280" w:left="1700" w:right="708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Microsoft Sans Serif" w:hAnsi="Microsoft Sans Serif"/>
    </w:rPr>
  </w:style>
  <w:style w:default="1" w:styleId="Style_3_ch" w:type="character">
    <w:name w:val="Normal"/>
    <w:link w:val="Style_3"/>
    <w:rPr>
      <w:rFonts w:ascii="Microsoft Sans Serif" w:hAnsi="Microsoft Sans Serif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Table Paragraph"/>
    <w:basedOn w:val="Style_3"/>
    <w:link w:val="Style_8_ch"/>
  </w:style>
  <w:style w:styleId="Style_8_ch" w:type="character">
    <w:name w:val="Table Paragraph"/>
    <w:basedOn w:val="Style_3_ch"/>
    <w:link w:val="Style_8"/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Body Text"/>
    <w:basedOn w:val="Style_3"/>
    <w:link w:val="Style_1_ch"/>
    <w:pPr>
      <w:ind w:firstLine="0" w:left="2"/>
    </w:pPr>
    <w:rPr>
      <w:rFonts w:ascii="Microsoft Sans Serif" w:hAnsi="Microsoft Sans Serif"/>
      <w:sz w:val="28"/>
    </w:rPr>
  </w:style>
  <w:style w:styleId="Style_1_ch" w:type="character">
    <w:name w:val="Body Text"/>
    <w:basedOn w:val="Style_3_ch"/>
    <w:link w:val="Style_1"/>
    <w:rPr>
      <w:rFonts w:ascii="Microsoft Sans Serif" w:hAnsi="Microsoft Sans Serif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2" w:type="paragraph">
    <w:name w:val="heading 1"/>
    <w:basedOn w:val="Style_3"/>
    <w:link w:val="Style_2_ch"/>
    <w:uiPriority w:val="9"/>
    <w:qFormat/>
    <w:pPr>
      <w:ind w:firstLine="0" w:left="285"/>
      <w:outlineLvl w:val="0"/>
    </w:pPr>
    <w:rPr>
      <w:rFonts w:ascii="Arial" w:hAnsi="Arial"/>
      <w:b w:val="1"/>
      <w:sz w:val="28"/>
    </w:rPr>
  </w:style>
  <w:style w:styleId="Style_2_ch" w:type="character">
    <w:name w:val="heading 1"/>
    <w:basedOn w:val="Style_3_ch"/>
    <w:link w:val="Style_2"/>
    <w:rPr>
      <w:rFonts w:ascii="Arial" w:hAnsi="Arial"/>
      <w:b w:val="1"/>
      <w:sz w:val="2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List Paragraph"/>
    <w:basedOn w:val="Style_3"/>
    <w:link w:val="Style_19_ch"/>
  </w:style>
  <w:style w:styleId="Style_19_ch" w:type="character">
    <w:name w:val="List Paragraph"/>
    <w:basedOn w:val="Style_3_ch"/>
    <w:link w:val="Style_19"/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2026-06-15T14:34:19Z</dcterms:modified>
</cp:coreProperties>
</file>