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52" w:rsidRDefault="00353552" w:rsidP="00353552">
      <w:pPr>
        <w:shd w:val="clear" w:color="auto" w:fill="FFFFFF"/>
        <w:spacing w:before="202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Создание индивидуальной траектории успеха: синтез дифференцированного и индивидуального подхода в обучении            детей с ОВЗ.</w:t>
      </w:r>
    </w:p>
    <w:p w:rsidR="001A482A" w:rsidRPr="004E0F7D" w:rsidRDefault="001A482A" w:rsidP="00353552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Аннотация: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</w:p>
    <w:p w:rsidR="001A482A" w:rsidRPr="001A482A" w:rsidRDefault="001A482A" w:rsidP="001A482A">
      <w:pPr>
        <w:shd w:val="clear" w:color="auto" w:fill="FFFFFF"/>
        <w:spacing w:before="202" w:after="202" w:line="24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В статье рассматривается проблема реализации дифференцированного и индивидуального подходов как фундаментальных условий эффективного инклюзивного образования. Автор анализирует принципы, инструменты и современные цифровые ресурсы, позволяющие выстроить персонализированный образовательный маршрут для детей с ограниченными возможностями здоровья (ОВЗ). В работе обосновывается необходимость органичного сочетания этих подходов для достижения главной цели — социальной адаптации и раскрытия личностного потенциала каждого ребенка.</w:t>
      </w:r>
    </w:p>
    <w:p w:rsidR="001A482A" w:rsidRPr="001A482A" w:rsidRDefault="001A482A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Введение</w:t>
      </w:r>
    </w:p>
    <w:p w:rsidR="001A482A" w:rsidRPr="001A482A" w:rsidRDefault="001A482A" w:rsidP="001A482A">
      <w:pPr>
        <w:shd w:val="clear" w:color="auto" w:fill="FFFFFF"/>
        <w:spacing w:before="202" w:after="202" w:line="24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Современная образовательная парадигма характеризуется сменой приоритетов: от «образования для всех» к «образованию для каждого». В условиях инклюзивной практики работа с детьми, имеющими ограниченные возможности здоровья (ОВЗ), перестает быть уделом узких специалистов-дефектологов и становится зоной профессиональной компетенции каждого педагога. Одной из наиболее сложных задач, стоящих перед учителем в инклюзивном классе, является организация учебного процесса, при котором дети с разными стартовыми возможностями, темпом усвоения и психофизическими особенностями могут не просто присутствовать на уроке, но и эффективно учиться.</w:t>
      </w:r>
    </w:p>
    <w:p w:rsidR="001A482A" w:rsidRPr="001A482A" w:rsidRDefault="001A482A" w:rsidP="001A482A">
      <w:pPr>
        <w:shd w:val="clear" w:color="auto" w:fill="FFFFFF"/>
        <w:spacing w:before="202" w:after="202" w:line="24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Решение этой задачи лежит в плоскости умелого сочетания двух методологических стратегий — дифференцированного и индивидуального подходов. Их реализация требует пересмотра традиционных методов преподавания и внедрения гибких инструментов, способных «подстроиться» под ребенка, а не заставлять ребенка подстраиваться под жесткие рамки урока.</w:t>
      </w:r>
    </w:p>
    <w:p w:rsidR="001A482A" w:rsidRPr="001A482A" w:rsidRDefault="001A482A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Теоретические аспекты: грани единого процесса</w:t>
      </w:r>
    </w:p>
    <w:p w:rsidR="001A482A" w:rsidRPr="001A482A" w:rsidRDefault="001A482A" w:rsidP="001A482A">
      <w:pPr>
        <w:shd w:val="clear" w:color="auto" w:fill="FFFFFF"/>
        <w:spacing w:before="202" w:after="202" w:line="24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Часто педагоги отождествляют эти понятия, однако между ними существует принципиальная разница, понимание которой критически важно для грамотного планирования урока (таблица 1).</w:t>
      </w:r>
    </w:p>
    <w:p w:rsidR="001A482A" w:rsidRPr="004E0F7D" w:rsidRDefault="001A482A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AD07B4" w:rsidRDefault="00AD07B4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AD07B4" w:rsidRDefault="00AD07B4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1A482A" w:rsidRPr="001A482A" w:rsidRDefault="001A482A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Таблица 1. Сравнительный анализ подходов в инклюзивном образовании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9"/>
        <w:gridCol w:w="3448"/>
        <w:gridCol w:w="3742"/>
      </w:tblGrid>
      <w:tr w:rsidR="001A482A" w:rsidRPr="004E0F7D" w:rsidTr="001A482A">
        <w:trPr>
          <w:tblHeader/>
        </w:trPr>
        <w:tc>
          <w:tcPr>
            <w:tcW w:w="0" w:type="auto"/>
            <w:tcMar>
              <w:top w:w="126" w:type="dxa"/>
              <w:left w:w="0" w:type="dxa"/>
              <w:bottom w:w="126" w:type="dxa"/>
              <w:right w:w="202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Параметр сравнения</w:t>
            </w:r>
          </w:p>
        </w:tc>
        <w:tc>
          <w:tcPr>
            <w:tcW w:w="0" w:type="auto"/>
            <w:tcMar>
              <w:top w:w="126" w:type="dxa"/>
              <w:left w:w="202" w:type="dxa"/>
              <w:bottom w:w="126" w:type="dxa"/>
              <w:right w:w="202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Индивидуальный подход</w:t>
            </w:r>
          </w:p>
        </w:tc>
        <w:tc>
          <w:tcPr>
            <w:tcW w:w="0" w:type="auto"/>
            <w:tcMar>
              <w:top w:w="126" w:type="dxa"/>
              <w:left w:w="0" w:type="dxa"/>
              <w:bottom w:w="126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Дифференцированный подход</w:t>
            </w:r>
          </w:p>
        </w:tc>
      </w:tr>
      <w:tr w:rsidR="001A482A" w:rsidRPr="004E0F7D" w:rsidTr="001A482A">
        <w:tc>
          <w:tcPr>
            <w:tcW w:w="0" w:type="auto"/>
            <w:tcMar>
              <w:top w:w="126" w:type="dxa"/>
              <w:left w:w="0" w:type="dxa"/>
              <w:bottom w:w="126" w:type="dxa"/>
              <w:right w:w="202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Объект</w:t>
            </w:r>
          </w:p>
        </w:tc>
        <w:tc>
          <w:tcPr>
            <w:tcW w:w="0" w:type="auto"/>
            <w:tcMar>
              <w:top w:w="126" w:type="dxa"/>
              <w:left w:w="202" w:type="dxa"/>
              <w:bottom w:w="126" w:type="dxa"/>
              <w:right w:w="202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Конкретный ребенок с его уникальными личностными качествами, интересами и темпом работы [1]</w:t>
            </w:r>
          </w:p>
        </w:tc>
        <w:tc>
          <w:tcPr>
            <w:tcW w:w="0" w:type="auto"/>
            <w:tcMar>
              <w:top w:w="126" w:type="dxa"/>
              <w:left w:w="202" w:type="dxa"/>
              <w:bottom w:w="126" w:type="dxa"/>
              <w:right w:w="0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учащихся, объединенная по сходным учебным возможностям или однородности нарушений [2]</w:t>
            </w:r>
          </w:p>
        </w:tc>
      </w:tr>
      <w:tr w:rsidR="001A482A" w:rsidRPr="004E0F7D" w:rsidTr="001A482A">
        <w:tc>
          <w:tcPr>
            <w:tcW w:w="0" w:type="auto"/>
            <w:tcMar>
              <w:top w:w="126" w:type="dxa"/>
              <w:left w:w="0" w:type="dxa"/>
              <w:bottom w:w="126" w:type="dxa"/>
              <w:right w:w="202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Стратегическая цель</w:t>
            </w:r>
          </w:p>
        </w:tc>
        <w:tc>
          <w:tcPr>
            <w:tcW w:w="0" w:type="auto"/>
            <w:tcMar>
              <w:top w:w="126" w:type="dxa"/>
              <w:left w:w="202" w:type="dxa"/>
              <w:bottom w:w="126" w:type="dxa"/>
              <w:right w:w="202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коррекция недостатков и развитие сильных сторон конкретной личности</w:t>
            </w:r>
          </w:p>
        </w:tc>
        <w:tc>
          <w:tcPr>
            <w:tcW w:w="0" w:type="auto"/>
            <w:tcMar>
              <w:top w:w="126" w:type="dxa"/>
              <w:left w:w="202" w:type="dxa"/>
              <w:bottom w:w="126" w:type="dxa"/>
              <w:right w:w="0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посильного уровня сложности для каждой группы, чтобы избежать перегрузки или недозагрузки</w:t>
            </w:r>
          </w:p>
        </w:tc>
      </w:tr>
      <w:tr w:rsidR="001A482A" w:rsidRPr="004E0F7D" w:rsidTr="001A482A">
        <w:tc>
          <w:tcPr>
            <w:tcW w:w="0" w:type="auto"/>
            <w:tcMar>
              <w:top w:w="126" w:type="dxa"/>
              <w:left w:w="0" w:type="dxa"/>
              <w:bottom w:w="126" w:type="dxa"/>
              <w:right w:w="202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Тактические средства</w:t>
            </w:r>
          </w:p>
        </w:tc>
        <w:tc>
          <w:tcPr>
            <w:tcW w:w="0" w:type="auto"/>
            <w:tcMar>
              <w:top w:w="126" w:type="dxa"/>
              <w:left w:w="202" w:type="dxa"/>
              <w:bottom w:w="126" w:type="dxa"/>
              <w:right w:w="202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Индивидуальный учебный план, особые технические средства, </w:t>
            </w:r>
            <w:proofErr w:type="spellStart"/>
            <w:r w:rsidRPr="004E0F7D"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тьюторское</w:t>
            </w:r>
            <w:proofErr w:type="spellEnd"/>
            <w:r w:rsidRPr="004E0F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сопровождение</w:t>
            </w:r>
          </w:p>
        </w:tc>
        <w:tc>
          <w:tcPr>
            <w:tcW w:w="0" w:type="auto"/>
            <w:tcMar>
              <w:top w:w="126" w:type="dxa"/>
              <w:left w:w="202" w:type="dxa"/>
              <w:bottom w:w="126" w:type="dxa"/>
              <w:right w:w="0" w:type="dxa"/>
            </w:tcMar>
            <w:vAlign w:val="center"/>
            <w:hideMark/>
          </w:tcPr>
          <w:p w:rsidR="001A482A" w:rsidRPr="004E0F7D" w:rsidRDefault="001A482A" w:rsidP="001A4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Вариативные задания (разной сложности, объема), </w:t>
            </w:r>
            <w:proofErr w:type="spellStart"/>
            <w:r w:rsidRPr="004E0F7D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  <w:r w:rsidRPr="004E0F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тесты</w:t>
            </w:r>
          </w:p>
        </w:tc>
      </w:tr>
    </w:tbl>
    <w:p w:rsidR="00AD07B4" w:rsidRDefault="00AD07B4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1A482A" w:rsidRPr="001A482A" w:rsidRDefault="001A482A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Взаимодействие этих подходов строится на фундаментальных дидактических принципах, которые в условиях ОВЗ приобретают особую значимость:</w:t>
      </w:r>
    </w:p>
    <w:p w:rsidR="001A482A" w:rsidRPr="001A482A" w:rsidRDefault="001A482A" w:rsidP="001A482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Принцип опоры на «зону ближайшего развития» (Л.С. </w:t>
      </w:r>
      <w:proofErr w:type="spellStart"/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Выготский</w:t>
      </w:r>
      <w:proofErr w:type="spellEnd"/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).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 Обучение должно идти впереди развития, но на доступном для ребенка уровне при поддержке взрослого. Слишком легкий материал не дает прогресса, слишком сложный — вызывает фрустрацию.</w:t>
      </w:r>
    </w:p>
    <w:p w:rsidR="001A482A" w:rsidRPr="001A482A" w:rsidRDefault="001A482A" w:rsidP="001A482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Принцип сознательности и активности.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 Ребенок с ОВЗ должен быть не пассивным наблюдателем, а субъектом деятельности. Для этого используются игровые и практические методы, превращающие обучение в увлекательный процесс познания.</w:t>
      </w:r>
    </w:p>
    <w:p w:rsidR="001A482A" w:rsidRPr="001A482A" w:rsidRDefault="001A482A" w:rsidP="001A482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Принцип коррекционно-компенсирующей направленности.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 Каждый метод и прием должны не только передавать знания, но и способствовать развитию высших психических функций (внимания, памяти, мышления), нарушенных вследствие первичного дефекта.</w:t>
      </w:r>
    </w:p>
    <w:p w:rsidR="001A482A" w:rsidRPr="001A482A" w:rsidRDefault="001A482A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Практический инструментарий современного педагога</w:t>
      </w:r>
    </w:p>
    <w:p w:rsidR="001A482A" w:rsidRPr="001A482A" w:rsidRDefault="001A482A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Переход от теории к практике становится возможным благодаря системному использованию следующих инструментов.</w:t>
      </w:r>
    </w:p>
    <w:p w:rsidR="001A482A" w:rsidRPr="001A482A" w:rsidRDefault="001A482A" w:rsidP="001A482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Организационно-правовые механизмы.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 Базой работы является Адаптированная основная общеобразовательная программа (АООП), разрабатываемая на основе заключения ПМПК. Для детей, которые не могут осваивать общую программу в едином темпе (например, при тяжелых соматических заболеваниях), разрабатывается Индивидуальный учебный план (ИУП). Важно, что разработка этих до</w:t>
      </w:r>
      <w:r w:rsidRPr="004E0F7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кументов ведется  совместно 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с психологом, логопедом</w:t>
      </w:r>
      <w:r w:rsidR="004E0F7D" w:rsidRPr="004E0F7D">
        <w:rPr>
          <w:rFonts w:ascii="Times New Roman" w:eastAsia="Times New Roman" w:hAnsi="Times New Roman" w:cs="Times New Roman"/>
          <w:color w:val="0F1115"/>
          <w:sz w:val="28"/>
          <w:szCs w:val="28"/>
        </w:rPr>
        <w:t>, учителем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 родителями в рамках школьного психолого-педагогического консилиума (</w:t>
      </w:r>
      <w:proofErr w:type="spellStart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ППк</w:t>
      </w:r>
      <w:proofErr w:type="spellEnd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).</w:t>
      </w:r>
    </w:p>
    <w:p w:rsidR="001A482A" w:rsidRPr="001A482A" w:rsidRDefault="001A482A" w:rsidP="001A482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Технология </w:t>
      </w:r>
      <w:proofErr w:type="spellStart"/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разноуровневого</w:t>
      </w:r>
      <w:proofErr w:type="spellEnd"/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обучения.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 Это «золотой стандарт» дифференциации на уроке. Задание для первой группы (высокий уровень) предполагает творческое применение знаний и самостоятельный поиск решений; для второй группы (средний уровень) — работу по аналогии или алгоритму; для третьей группы (низкий уровень) — выполнение репродуктивных заданий с опорой на образец или наглядную инструкцию. Данный метод позволяет каждому ученику пережить «ситуацию успеха», что критично для повыше</w:t>
      </w:r>
      <w:r w:rsidR="004E0F7D" w:rsidRPr="004E0F7D">
        <w:rPr>
          <w:rFonts w:ascii="Times New Roman" w:eastAsia="Times New Roman" w:hAnsi="Times New Roman" w:cs="Times New Roman"/>
          <w:color w:val="0F1115"/>
          <w:sz w:val="28"/>
          <w:szCs w:val="28"/>
        </w:rPr>
        <w:t>ния самооценки у детей с ОВЗ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1A482A" w:rsidRPr="001A482A" w:rsidRDefault="001A482A" w:rsidP="001A482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Цифровые образовательные ресурсы (ЦОР) как инструмент </w:t>
      </w:r>
      <w:proofErr w:type="spellStart"/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персонализации</w:t>
      </w:r>
      <w:proofErr w:type="spellEnd"/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.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Информационно-коммуникационные технологии сегодня выполняют функцию «электронного </w:t>
      </w:r>
      <w:proofErr w:type="spellStart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тьютора</w:t>
      </w:r>
      <w:proofErr w:type="spellEnd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». Интерактивные платформы (например, «</w:t>
      </w:r>
      <w:proofErr w:type="spellStart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Учи</w:t>
      </w:r>
      <w:proofErr w:type="gramStart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.р</w:t>
      </w:r>
      <w:proofErr w:type="gramEnd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у</w:t>
      </w:r>
      <w:proofErr w:type="spellEnd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», «</w:t>
      </w:r>
      <w:proofErr w:type="spellStart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ЯКласс</w:t>
      </w:r>
      <w:proofErr w:type="spellEnd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» или специализированные логопедические тренажеры) обладают функцией адаптивности: программа автоматически повышает или понижает уровень сложности в зависимости от правильности ответов ученика. Это позволяет ребенку работать в комфортном темпе без страха публичной ошибки.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 xml:space="preserve">Кроме того, цифровые инструменты являются незаменимыми помощниками в визуализации материала. Использование ментальных карт, </w:t>
      </w:r>
      <w:proofErr w:type="spellStart"/>
      <w:proofErr w:type="gramStart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интеллект-карт</w:t>
      </w:r>
      <w:proofErr w:type="spellEnd"/>
      <w:proofErr w:type="gramEnd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 анимационных роликов помогает структурировать информацию для детей с речевыми нарушениями и </w:t>
      </w:r>
      <w:proofErr w:type="spellStart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дислексией</w:t>
      </w:r>
      <w:proofErr w:type="spellEnd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, делая абстрактные понятия наглядными.</w:t>
      </w:r>
    </w:p>
    <w:p w:rsidR="001A482A" w:rsidRPr="001A482A" w:rsidRDefault="001A482A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Заключение</w:t>
      </w:r>
    </w:p>
    <w:p w:rsidR="001A482A" w:rsidRPr="001A482A" w:rsidRDefault="001A482A" w:rsidP="004E0F7D">
      <w:pPr>
        <w:shd w:val="clear" w:color="auto" w:fill="FFFFFF"/>
        <w:spacing w:before="202" w:after="202" w:line="24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Организация обучения детей с ОВЗ в современной школе требует отказа от шаблонного подхода «усредненного ученика». Эффективность инклюзивной практики определяется тем, насколько гибко педагог сочетает дифференциацию (работа с группами) и индивидуализацию (работа с конкретной личностью).</w:t>
      </w:r>
    </w:p>
    <w:p w:rsidR="001A482A" w:rsidRPr="001A482A" w:rsidRDefault="001A482A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Главная задача учителя — не создать иллюзию обучения, а запустить механизмы самостоятельного развития ребенка. Использование </w:t>
      </w:r>
      <w:proofErr w:type="spellStart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разноуровневых</w:t>
      </w:r>
      <w:proofErr w:type="spellEnd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заданий, активное внедрение адаптивных цифровых </w:t>
      </w: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платформ и постоянное взаимодействие со специалистами сопровождения позволяют выстроить для каждого ребенка его собственную траекторию успеха. Только такой комплексный подход способен обеспечить не просто академические знания, а полноценную социализацию и подготовку к самостоятельной жизни, что является конечной целью образования для детей с особыми образовательными потребностями.</w:t>
      </w:r>
    </w:p>
    <w:p w:rsidR="00AD07B4" w:rsidRDefault="00AD07B4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AD07B4" w:rsidRDefault="00AD07B4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1A482A" w:rsidRPr="001A482A" w:rsidRDefault="001A482A" w:rsidP="001A482A">
      <w:pPr>
        <w:shd w:val="clear" w:color="auto" w:fill="FFFFFF"/>
        <w:spacing w:before="202" w:after="202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E0F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Список литературы</w:t>
      </w:r>
    </w:p>
    <w:p w:rsidR="001A482A" w:rsidRPr="001A482A" w:rsidRDefault="001A482A" w:rsidP="001A482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Зайцева, И. А. Индивидуальный подход в обучении: теория и практика / И. А. Зайцева. — М.: Просвещение, 2020.</w:t>
      </w:r>
    </w:p>
    <w:p w:rsidR="001A482A" w:rsidRPr="001A482A" w:rsidRDefault="001A482A" w:rsidP="001A482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Алехина, С. В. Инклюзивное образование: от политики к практике / С. В. Алехина. — М.: МГППУ, 2018.</w:t>
      </w:r>
    </w:p>
    <w:p w:rsidR="001A482A" w:rsidRPr="001A482A" w:rsidRDefault="001A482A" w:rsidP="001A482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spellStart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Осмоловская</w:t>
      </w:r>
      <w:proofErr w:type="spellEnd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, И. М. Организация дифференцированного обучения в современной школе / И. М. </w:t>
      </w:r>
      <w:proofErr w:type="spellStart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Осмоловская</w:t>
      </w:r>
      <w:proofErr w:type="spellEnd"/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. — М.: Академия, 2021.</w:t>
      </w:r>
    </w:p>
    <w:p w:rsidR="001A482A" w:rsidRPr="001A482A" w:rsidRDefault="001A482A" w:rsidP="001A482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A482A">
        <w:rPr>
          <w:rFonts w:ascii="Times New Roman" w:eastAsia="Times New Roman" w:hAnsi="Times New Roman" w:cs="Times New Roman"/>
          <w:color w:val="0F1115"/>
          <w:sz w:val="28"/>
          <w:szCs w:val="28"/>
        </w:rPr>
        <w:t>Приказ Министерства образования и науки РФ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2D4D0F" w:rsidRPr="004E0F7D" w:rsidRDefault="002D4D0F">
      <w:pPr>
        <w:rPr>
          <w:rFonts w:ascii="Times New Roman" w:hAnsi="Times New Roman" w:cs="Times New Roman"/>
          <w:sz w:val="28"/>
          <w:szCs w:val="28"/>
        </w:rPr>
      </w:pPr>
    </w:p>
    <w:sectPr w:rsidR="002D4D0F" w:rsidRPr="004E0F7D" w:rsidSect="0080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0521E"/>
    <w:multiLevelType w:val="multilevel"/>
    <w:tmpl w:val="CE60B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6B339A"/>
    <w:multiLevelType w:val="multilevel"/>
    <w:tmpl w:val="B1602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A767D2"/>
    <w:multiLevelType w:val="multilevel"/>
    <w:tmpl w:val="77F80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A482A"/>
    <w:rsid w:val="001A482A"/>
    <w:rsid w:val="002D4D0F"/>
    <w:rsid w:val="00353552"/>
    <w:rsid w:val="004E0F7D"/>
    <w:rsid w:val="008045C1"/>
    <w:rsid w:val="00AD0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A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A482A"/>
    <w:rPr>
      <w:b/>
      <w:bCs/>
    </w:rPr>
  </w:style>
  <w:style w:type="character" w:styleId="a4">
    <w:name w:val="Emphasis"/>
    <w:basedOn w:val="a0"/>
    <w:uiPriority w:val="20"/>
    <w:qFormat/>
    <w:rsid w:val="001A482A"/>
    <w:rPr>
      <w:i/>
      <w:iCs/>
    </w:rPr>
  </w:style>
  <w:style w:type="paragraph" w:styleId="a5">
    <w:name w:val="No Spacing"/>
    <w:uiPriority w:val="1"/>
    <w:qFormat/>
    <w:rsid w:val="001A48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2026-08-09T17:26:00Z</dcterms:created>
  <dcterms:modified xsi:type="dcterms:W3CDTF">2026-08-09T18:00:00Z</dcterms:modified>
</cp:coreProperties>
</file>