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BA7" w:rsidRDefault="00F70BA7" w:rsidP="00AC3981">
      <w:pPr>
        <w:pStyle w:val="a7"/>
        <w:rPr>
          <w:b/>
          <w:bCs/>
          <w:color w:val="000000"/>
          <w:sz w:val="28"/>
          <w:szCs w:val="27"/>
        </w:rPr>
      </w:pPr>
      <w:r>
        <w:rPr>
          <w:b/>
          <w:bCs/>
          <w:color w:val="000000"/>
          <w:sz w:val="28"/>
          <w:szCs w:val="27"/>
        </w:rPr>
        <w:t>План:</w:t>
      </w:r>
    </w:p>
    <w:p w:rsidR="00F70BA7" w:rsidRPr="00F70BA7" w:rsidRDefault="00F70BA7" w:rsidP="00F70BA7">
      <w:pPr>
        <w:pStyle w:val="a7"/>
        <w:numPr>
          <w:ilvl w:val="0"/>
          <w:numId w:val="2"/>
        </w:numPr>
        <w:spacing w:before="0" w:beforeAutospacing="0" w:after="0" w:afterAutospacing="0" w:line="0" w:lineRule="atLeast"/>
        <w:rPr>
          <w:bCs/>
          <w:color w:val="000000"/>
          <w:sz w:val="26"/>
          <w:szCs w:val="26"/>
        </w:rPr>
      </w:pPr>
      <w:r w:rsidRPr="00F70BA7">
        <w:rPr>
          <w:bCs/>
          <w:color w:val="000000"/>
          <w:sz w:val="26"/>
          <w:szCs w:val="26"/>
        </w:rPr>
        <w:t>Введение</w:t>
      </w:r>
    </w:p>
    <w:p w:rsidR="00F70BA7" w:rsidRDefault="00F70BA7" w:rsidP="00F70BA7">
      <w:pPr>
        <w:pStyle w:val="a7"/>
        <w:numPr>
          <w:ilvl w:val="0"/>
          <w:numId w:val="2"/>
        </w:numPr>
        <w:spacing w:before="0" w:beforeAutospacing="0" w:after="0" w:afterAutospacing="0" w:line="0" w:lineRule="atLeast"/>
        <w:rPr>
          <w:bCs/>
          <w:color w:val="000000"/>
          <w:sz w:val="26"/>
          <w:szCs w:val="26"/>
        </w:rPr>
      </w:pPr>
      <w:r w:rsidRPr="00F70BA7">
        <w:rPr>
          <w:bCs/>
          <w:color w:val="000000"/>
          <w:sz w:val="26"/>
          <w:szCs w:val="26"/>
        </w:rPr>
        <w:t>Статистика</w:t>
      </w:r>
    </w:p>
    <w:p w:rsidR="00AC3981" w:rsidRDefault="00F70BA7" w:rsidP="00F70BA7">
      <w:pPr>
        <w:pStyle w:val="a7"/>
        <w:numPr>
          <w:ilvl w:val="0"/>
          <w:numId w:val="2"/>
        </w:numPr>
        <w:spacing w:before="0" w:beforeAutospacing="0" w:after="0" w:afterAutospacing="0" w:line="0" w:lineRule="atLeast"/>
        <w:rPr>
          <w:color w:val="000000"/>
          <w:sz w:val="26"/>
          <w:szCs w:val="26"/>
        </w:rPr>
      </w:pPr>
      <w:r w:rsidRPr="00F70BA7">
        <w:rPr>
          <w:color w:val="000000"/>
          <w:sz w:val="26"/>
          <w:szCs w:val="26"/>
        </w:rPr>
        <w:t>Анатомические особенности тазобедренного сустава при дисплазии</w:t>
      </w:r>
    </w:p>
    <w:p w:rsidR="00F70BA7" w:rsidRDefault="00F70BA7" w:rsidP="00F70BA7">
      <w:pPr>
        <w:pStyle w:val="a7"/>
        <w:numPr>
          <w:ilvl w:val="0"/>
          <w:numId w:val="2"/>
        </w:numPr>
        <w:spacing w:before="0" w:beforeAutospacing="0" w:after="0" w:afterAutospacing="0" w:line="0" w:lineRule="atLeast"/>
        <w:rPr>
          <w:color w:val="000000"/>
          <w:sz w:val="26"/>
          <w:szCs w:val="26"/>
        </w:rPr>
      </w:pPr>
      <w:r w:rsidRPr="00F70BA7">
        <w:rPr>
          <w:color w:val="000000"/>
          <w:sz w:val="26"/>
          <w:szCs w:val="26"/>
        </w:rPr>
        <w:t>Диагноз и диагностика</w:t>
      </w:r>
    </w:p>
    <w:p w:rsidR="00F70BA7" w:rsidRDefault="00F70BA7" w:rsidP="00F70BA7">
      <w:pPr>
        <w:pStyle w:val="a7"/>
        <w:numPr>
          <w:ilvl w:val="0"/>
          <w:numId w:val="2"/>
        </w:numPr>
        <w:spacing w:before="0" w:beforeAutospacing="0" w:after="0" w:afterAutospacing="0" w:line="0" w:lineRule="atLeast"/>
        <w:rPr>
          <w:color w:val="000000"/>
          <w:sz w:val="26"/>
          <w:szCs w:val="26"/>
        </w:rPr>
      </w:pPr>
      <w:r w:rsidRPr="00F70BA7">
        <w:rPr>
          <w:color w:val="000000"/>
          <w:sz w:val="26"/>
          <w:szCs w:val="26"/>
        </w:rPr>
        <w:t>Клинические симптомы</w:t>
      </w:r>
    </w:p>
    <w:p w:rsidR="00AC3981" w:rsidRDefault="00F70BA7" w:rsidP="00AC3981">
      <w:pPr>
        <w:pStyle w:val="a7"/>
        <w:numPr>
          <w:ilvl w:val="0"/>
          <w:numId w:val="3"/>
        </w:numPr>
        <w:spacing w:before="0" w:beforeAutospacing="0" w:after="0" w:afterAutospacing="0" w:line="0" w:lineRule="atLeast"/>
        <w:rPr>
          <w:color w:val="000000"/>
          <w:sz w:val="26"/>
          <w:szCs w:val="26"/>
        </w:rPr>
      </w:pPr>
      <w:r w:rsidRPr="00F70BA7">
        <w:rPr>
          <w:color w:val="000000"/>
          <w:sz w:val="26"/>
          <w:szCs w:val="26"/>
        </w:rPr>
        <w:t>Лечение</w:t>
      </w:r>
    </w:p>
    <w:p w:rsidR="00F70BA7" w:rsidRDefault="00F70BA7" w:rsidP="00F70BA7">
      <w:pPr>
        <w:pStyle w:val="a7"/>
        <w:spacing w:before="0" w:beforeAutospacing="0" w:after="0" w:afterAutospacing="0" w:line="0" w:lineRule="atLeast"/>
        <w:rPr>
          <w:color w:val="000000"/>
          <w:sz w:val="26"/>
          <w:szCs w:val="26"/>
        </w:rPr>
      </w:pPr>
    </w:p>
    <w:p w:rsidR="00F70BA7" w:rsidRPr="00F70BA7" w:rsidRDefault="00F70BA7" w:rsidP="00F70BA7">
      <w:pPr>
        <w:pStyle w:val="a7"/>
        <w:spacing w:before="0" w:beforeAutospacing="0" w:after="0" w:afterAutospacing="0" w:line="0" w:lineRule="atLeast"/>
        <w:rPr>
          <w:color w:val="000000"/>
          <w:sz w:val="26"/>
          <w:szCs w:val="26"/>
        </w:rPr>
      </w:pPr>
    </w:p>
    <w:p w:rsidR="00AC3981" w:rsidRPr="000057A0" w:rsidRDefault="00AC3981" w:rsidP="00F70BA7">
      <w:pPr>
        <w:pStyle w:val="a7"/>
        <w:numPr>
          <w:ilvl w:val="0"/>
          <w:numId w:val="3"/>
        </w:numPr>
        <w:rPr>
          <w:color w:val="000000"/>
          <w:sz w:val="27"/>
          <w:szCs w:val="27"/>
        </w:rPr>
      </w:pPr>
      <w:r w:rsidRPr="000057A0">
        <w:rPr>
          <w:noProof/>
          <w:sz w:val="27"/>
          <w:szCs w:val="27"/>
        </w:rPr>
        <w:drawing>
          <wp:anchor distT="0" distB="0" distL="114300" distR="114300" simplePos="0" relativeHeight="251658240" behindDoc="0" locked="0" layoutInCell="1" allowOverlap="1" wp14:anchorId="5E7766B2" wp14:editId="25AB9AB9">
            <wp:simplePos x="0" y="0"/>
            <wp:positionH relativeFrom="page">
              <wp:posOffset>5331460</wp:posOffset>
            </wp:positionH>
            <wp:positionV relativeFrom="paragraph">
              <wp:posOffset>0</wp:posOffset>
            </wp:positionV>
            <wp:extent cx="2219325" cy="1790700"/>
            <wp:effectExtent l="0" t="0" r="9525" b="0"/>
            <wp:wrapSquare wrapText="bothSides"/>
            <wp:docPr id="1" name="Рисунок 1" descr="Congenital dislocation of the hi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ngenital dislocation of the hip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57A0">
        <w:rPr>
          <w:b/>
          <w:bCs/>
          <w:color w:val="000000"/>
          <w:sz w:val="27"/>
          <w:szCs w:val="27"/>
        </w:rPr>
        <w:t>Врождённый вывих бедра</w:t>
      </w:r>
      <w:r w:rsidRPr="000057A0">
        <w:rPr>
          <w:color w:val="000000"/>
          <w:sz w:val="27"/>
          <w:szCs w:val="27"/>
        </w:rPr>
        <w:t> (</w:t>
      </w:r>
      <w:proofErr w:type="spellStart"/>
      <w:r w:rsidRPr="000057A0">
        <w:rPr>
          <w:color w:val="000000"/>
          <w:sz w:val="27"/>
          <w:szCs w:val="27"/>
        </w:rPr>
        <w:t>син</w:t>
      </w:r>
      <w:proofErr w:type="spellEnd"/>
      <w:r w:rsidRPr="000057A0">
        <w:rPr>
          <w:color w:val="000000"/>
          <w:sz w:val="27"/>
          <w:szCs w:val="27"/>
        </w:rPr>
        <w:t>. </w:t>
      </w:r>
      <w:r w:rsidRPr="000057A0">
        <w:rPr>
          <w:b/>
          <w:bCs/>
          <w:color w:val="000000"/>
          <w:sz w:val="27"/>
          <w:szCs w:val="27"/>
        </w:rPr>
        <w:t>Дисплазия тазобедренного сустава</w:t>
      </w:r>
      <w:r w:rsidRPr="000057A0">
        <w:rPr>
          <w:color w:val="000000"/>
          <w:sz w:val="27"/>
          <w:szCs w:val="27"/>
        </w:rPr>
        <w:t>) — это врождённая неполноценность сустава, обусловленная его неправильным развитием, которая может привести (или привела) к подвывиху или вывиху головки бедренной кости — к «врождённому вывиху бедра» (англ. </w:t>
      </w:r>
      <w:r w:rsidRPr="000057A0">
        <w:rPr>
          <w:i/>
          <w:iCs/>
          <w:color w:val="000000"/>
          <w:sz w:val="27"/>
          <w:szCs w:val="27"/>
          <w:lang w:val="en"/>
        </w:rPr>
        <w:t>congenital</w:t>
      </w:r>
      <w:r w:rsidRPr="000057A0">
        <w:rPr>
          <w:i/>
          <w:iCs/>
          <w:color w:val="000000"/>
          <w:sz w:val="27"/>
          <w:szCs w:val="27"/>
        </w:rPr>
        <w:t xml:space="preserve"> </w:t>
      </w:r>
      <w:r w:rsidRPr="000057A0">
        <w:rPr>
          <w:i/>
          <w:iCs/>
          <w:color w:val="000000"/>
          <w:sz w:val="27"/>
          <w:szCs w:val="27"/>
          <w:lang w:val="en"/>
        </w:rPr>
        <w:t>dislocation</w:t>
      </w:r>
      <w:r w:rsidRPr="000057A0">
        <w:rPr>
          <w:i/>
          <w:iCs/>
          <w:color w:val="000000"/>
          <w:sz w:val="27"/>
          <w:szCs w:val="27"/>
        </w:rPr>
        <w:t xml:space="preserve"> </w:t>
      </w:r>
      <w:r w:rsidRPr="000057A0">
        <w:rPr>
          <w:i/>
          <w:iCs/>
          <w:color w:val="000000"/>
          <w:sz w:val="27"/>
          <w:szCs w:val="27"/>
          <w:lang w:val="en"/>
        </w:rPr>
        <w:t>of</w:t>
      </w:r>
      <w:r w:rsidRPr="000057A0">
        <w:rPr>
          <w:i/>
          <w:iCs/>
          <w:color w:val="000000"/>
          <w:sz w:val="27"/>
          <w:szCs w:val="27"/>
        </w:rPr>
        <w:t xml:space="preserve"> </w:t>
      </w:r>
      <w:r w:rsidRPr="000057A0">
        <w:rPr>
          <w:i/>
          <w:iCs/>
          <w:color w:val="000000"/>
          <w:sz w:val="27"/>
          <w:szCs w:val="27"/>
          <w:lang w:val="en"/>
        </w:rPr>
        <w:t>the</w:t>
      </w:r>
      <w:r w:rsidRPr="000057A0">
        <w:rPr>
          <w:i/>
          <w:iCs/>
          <w:color w:val="000000"/>
          <w:sz w:val="27"/>
          <w:szCs w:val="27"/>
        </w:rPr>
        <w:t xml:space="preserve"> </w:t>
      </w:r>
      <w:r w:rsidRPr="000057A0">
        <w:rPr>
          <w:i/>
          <w:iCs/>
          <w:color w:val="000000"/>
          <w:sz w:val="27"/>
          <w:szCs w:val="27"/>
          <w:lang w:val="en"/>
        </w:rPr>
        <w:t>hip</w:t>
      </w:r>
      <w:r w:rsidRPr="000057A0">
        <w:rPr>
          <w:color w:val="000000"/>
          <w:sz w:val="27"/>
          <w:szCs w:val="27"/>
        </w:rPr>
        <w:t>). Современное название этой патологии — </w:t>
      </w:r>
      <w:r w:rsidRPr="000057A0">
        <w:rPr>
          <w:b/>
          <w:bCs/>
          <w:color w:val="000000"/>
          <w:sz w:val="27"/>
          <w:szCs w:val="27"/>
        </w:rPr>
        <w:t xml:space="preserve">дисплазия тазобедренного </w:t>
      </w:r>
      <w:proofErr w:type="gramStart"/>
      <w:r w:rsidRPr="000057A0">
        <w:rPr>
          <w:b/>
          <w:bCs/>
          <w:color w:val="000000"/>
          <w:sz w:val="27"/>
          <w:szCs w:val="27"/>
        </w:rPr>
        <w:t>сустава</w:t>
      </w:r>
      <w:r w:rsidRPr="000057A0">
        <w:rPr>
          <w:color w:val="000000"/>
          <w:sz w:val="27"/>
          <w:szCs w:val="27"/>
        </w:rPr>
        <w:t>(</w:t>
      </w:r>
      <w:proofErr w:type="gramEnd"/>
      <w:r w:rsidRPr="000057A0">
        <w:rPr>
          <w:color w:val="000000"/>
          <w:sz w:val="27"/>
          <w:szCs w:val="27"/>
        </w:rPr>
        <w:t>англ. </w:t>
      </w:r>
      <w:r w:rsidRPr="000057A0">
        <w:rPr>
          <w:i/>
          <w:iCs/>
          <w:color w:val="000000"/>
          <w:sz w:val="27"/>
          <w:szCs w:val="27"/>
          <w:lang w:val="en"/>
        </w:rPr>
        <w:t>developmental</w:t>
      </w:r>
      <w:r w:rsidRPr="000057A0">
        <w:rPr>
          <w:i/>
          <w:iCs/>
          <w:color w:val="000000"/>
          <w:sz w:val="27"/>
          <w:szCs w:val="27"/>
        </w:rPr>
        <w:t xml:space="preserve"> </w:t>
      </w:r>
      <w:r w:rsidRPr="000057A0">
        <w:rPr>
          <w:i/>
          <w:iCs/>
          <w:color w:val="000000"/>
          <w:sz w:val="27"/>
          <w:szCs w:val="27"/>
          <w:lang w:val="en"/>
        </w:rPr>
        <w:t>dysplasia</w:t>
      </w:r>
      <w:r w:rsidRPr="000057A0">
        <w:rPr>
          <w:i/>
          <w:iCs/>
          <w:color w:val="000000"/>
          <w:sz w:val="27"/>
          <w:szCs w:val="27"/>
        </w:rPr>
        <w:t xml:space="preserve"> </w:t>
      </w:r>
      <w:r w:rsidRPr="000057A0">
        <w:rPr>
          <w:i/>
          <w:iCs/>
          <w:color w:val="000000"/>
          <w:sz w:val="27"/>
          <w:szCs w:val="27"/>
          <w:lang w:val="en"/>
        </w:rPr>
        <w:t>of</w:t>
      </w:r>
      <w:r w:rsidRPr="000057A0">
        <w:rPr>
          <w:i/>
          <w:iCs/>
          <w:color w:val="000000"/>
          <w:sz w:val="27"/>
          <w:szCs w:val="27"/>
        </w:rPr>
        <w:t xml:space="preserve"> </w:t>
      </w:r>
      <w:r w:rsidRPr="000057A0">
        <w:rPr>
          <w:i/>
          <w:iCs/>
          <w:color w:val="000000"/>
          <w:sz w:val="27"/>
          <w:szCs w:val="27"/>
          <w:lang w:val="en"/>
        </w:rPr>
        <w:t>the</w:t>
      </w:r>
      <w:r w:rsidRPr="000057A0">
        <w:rPr>
          <w:i/>
          <w:iCs/>
          <w:color w:val="000000"/>
          <w:sz w:val="27"/>
          <w:szCs w:val="27"/>
        </w:rPr>
        <w:t xml:space="preserve"> </w:t>
      </w:r>
      <w:r w:rsidRPr="000057A0">
        <w:rPr>
          <w:i/>
          <w:iCs/>
          <w:color w:val="000000"/>
          <w:sz w:val="27"/>
          <w:szCs w:val="27"/>
          <w:lang w:val="en"/>
        </w:rPr>
        <w:t>hip</w:t>
      </w:r>
      <w:r w:rsidRPr="000057A0">
        <w:rPr>
          <w:color w:val="000000"/>
          <w:sz w:val="27"/>
          <w:szCs w:val="27"/>
        </w:rPr>
        <w:t>). Речь идет о дисплазии развития (о нарушении развития всех структур сустава в процессе пре- и постнатального онтогенеза).</w:t>
      </w:r>
    </w:p>
    <w:p w:rsidR="00AC3981" w:rsidRPr="000057A0" w:rsidRDefault="00AC3981" w:rsidP="00F70BA7">
      <w:pPr>
        <w:pStyle w:val="a7"/>
        <w:numPr>
          <w:ilvl w:val="0"/>
          <w:numId w:val="3"/>
        </w:numPr>
        <w:rPr>
          <w:color w:val="000000"/>
          <w:sz w:val="27"/>
          <w:szCs w:val="27"/>
        </w:rPr>
      </w:pPr>
      <w:r w:rsidRPr="000057A0">
        <w:rPr>
          <w:color w:val="000000"/>
          <w:sz w:val="27"/>
          <w:szCs w:val="27"/>
        </w:rPr>
        <w:t>Дисплазия тазобедренных суставов распространена во всех странах (2 — 3 %), однако имеются расово-этнические особенности его распространения. Например, частота врождённого недоразвития тазобедренных суставов у новорождённых детей в скандинавских странах достигает 4 </w:t>
      </w:r>
      <w:proofErr w:type="gramStart"/>
      <w:r w:rsidRPr="000057A0">
        <w:rPr>
          <w:color w:val="000000"/>
          <w:sz w:val="27"/>
          <w:szCs w:val="27"/>
        </w:rPr>
        <w:t>%</w:t>
      </w:r>
      <w:r w:rsidRPr="000057A0">
        <w:rPr>
          <w:color w:val="000000"/>
          <w:sz w:val="27"/>
          <w:szCs w:val="27"/>
          <w:vertAlign w:val="superscript"/>
        </w:rPr>
        <w:t>[</w:t>
      </w:r>
      <w:proofErr w:type="gramEnd"/>
      <w:r w:rsidRPr="000057A0">
        <w:rPr>
          <w:color w:val="000000"/>
          <w:sz w:val="27"/>
          <w:szCs w:val="27"/>
          <w:vertAlign w:val="superscript"/>
        </w:rPr>
        <w:t>1]</w:t>
      </w:r>
      <w:r w:rsidRPr="000057A0">
        <w:rPr>
          <w:color w:val="000000"/>
          <w:sz w:val="27"/>
          <w:szCs w:val="27"/>
        </w:rPr>
        <w:t>, в Германии — 2 % </w:t>
      </w:r>
      <w:r w:rsidRPr="000057A0">
        <w:rPr>
          <w:color w:val="000000"/>
          <w:sz w:val="27"/>
          <w:szCs w:val="27"/>
          <w:vertAlign w:val="superscript"/>
        </w:rPr>
        <w:t>[2]</w:t>
      </w:r>
      <w:r w:rsidRPr="000057A0">
        <w:rPr>
          <w:color w:val="000000"/>
          <w:sz w:val="27"/>
          <w:szCs w:val="27"/>
        </w:rPr>
        <w:t>, в США она выше среди белого населения, чем афроамериканцев, и составляет 1 — 2 % </w:t>
      </w:r>
      <w:r w:rsidRPr="000057A0">
        <w:rPr>
          <w:color w:val="000000"/>
          <w:sz w:val="27"/>
          <w:szCs w:val="27"/>
          <w:vertAlign w:val="superscript"/>
        </w:rPr>
        <w:t>[3]</w:t>
      </w:r>
      <w:r w:rsidRPr="000057A0">
        <w:rPr>
          <w:color w:val="000000"/>
          <w:sz w:val="27"/>
          <w:szCs w:val="27"/>
        </w:rPr>
        <w:t>, среди американских индейцев вывих бедра встречается у 25-50 на 1000, тогда как врождённый вывих бедра почти не встречается у южноамериканских индейцев, у южных китайцев и негров.</w:t>
      </w:r>
    </w:p>
    <w:p w:rsidR="00713F6D" w:rsidRPr="000057A0" w:rsidRDefault="00AC3981" w:rsidP="00713F6D">
      <w:pPr>
        <w:pStyle w:val="a7"/>
        <w:spacing w:line="0" w:lineRule="atLeast"/>
        <w:rPr>
          <w:color w:val="000000"/>
          <w:sz w:val="27"/>
          <w:szCs w:val="27"/>
        </w:rPr>
      </w:pPr>
      <w:r w:rsidRPr="000057A0">
        <w:rPr>
          <w:color w:val="000000"/>
          <w:sz w:val="27"/>
          <w:szCs w:val="27"/>
        </w:rPr>
        <w:t>Отмечена прямая связь повышенной заболеваемости и традиции тугого пеленания выпрямленных ножек младенца. У народов, живущих в тропиках, новорождённых не пеленают, не ограничивают свободу их движения, носят их на спине (при этом ноги ребёнка находятся в состоянии сгибания и отведения) заболеваемость ниже</w:t>
      </w:r>
      <w:r w:rsidRPr="000057A0">
        <w:rPr>
          <w:color w:val="000000"/>
          <w:sz w:val="27"/>
          <w:szCs w:val="27"/>
        </w:rPr>
        <w:t>.</w:t>
      </w:r>
    </w:p>
    <w:p w:rsidR="00AC3981" w:rsidRPr="000057A0" w:rsidRDefault="00AC3981" w:rsidP="00713F6D">
      <w:pPr>
        <w:pStyle w:val="a7"/>
        <w:spacing w:line="0" w:lineRule="atLeast"/>
        <w:rPr>
          <w:color w:val="000000"/>
          <w:sz w:val="27"/>
          <w:szCs w:val="27"/>
          <w:vertAlign w:val="superscript"/>
        </w:rPr>
      </w:pPr>
      <w:r w:rsidRPr="000057A0">
        <w:rPr>
          <w:color w:val="000000"/>
          <w:sz w:val="27"/>
          <w:szCs w:val="27"/>
        </w:rPr>
        <w:t xml:space="preserve">Чаще эта патология встречается у девочек (80 % выявленных случаев), семейные случаи заболевания составляют примерно треть. Дисплазия тазобедренного сустава в 10 раз чаще встречается у тех детей, родители которых имели признаки врождённого вывиха бедра. Врождённый вывих бедра выявляется в 10 раз чаще у родившихся при тазовом </w:t>
      </w:r>
      <w:proofErr w:type="spellStart"/>
      <w:r w:rsidRPr="000057A0">
        <w:rPr>
          <w:color w:val="000000"/>
          <w:sz w:val="27"/>
          <w:szCs w:val="27"/>
        </w:rPr>
        <w:t>предлежании</w:t>
      </w:r>
      <w:proofErr w:type="spellEnd"/>
      <w:r w:rsidRPr="000057A0">
        <w:rPr>
          <w:color w:val="000000"/>
          <w:sz w:val="27"/>
          <w:szCs w:val="27"/>
        </w:rPr>
        <w:t xml:space="preserve"> плода, чаще при первых родах. Часто дисплазия выявляется при медикаментозной коррекции беременности, при беременности, осложнённой токсикозом. Чаще </w:t>
      </w:r>
      <w:r w:rsidRPr="000057A0">
        <w:rPr>
          <w:color w:val="000000"/>
          <w:sz w:val="27"/>
          <w:szCs w:val="27"/>
        </w:rPr>
        <w:lastRenderedPageBreak/>
        <w:t>поражается левый тазобедренный сустав (60 %), реже правый (20 %) или оба (20 %) </w:t>
      </w:r>
      <w:r w:rsidRPr="000057A0">
        <w:rPr>
          <w:color w:val="000000"/>
          <w:sz w:val="27"/>
          <w:szCs w:val="27"/>
          <w:vertAlign w:val="superscript"/>
        </w:rPr>
        <w:t>[7]</w:t>
      </w:r>
    </w:p>
    <w:p w:rsidR="00F70BA7" w:rsidRPr="00F70BA7" w:rsidRDefault="00F70BA7" w:rsidP="00F70BA7">
      <w:pPr>
        <w:pStyle w:val="a9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785FD19" wp14:editId="2A4B71D0">
            <wp:simplePos x="0" y="0"/>
            <wp:positionH relativeFrom="margin">
              <wp:posOffset>4424680</wp:posOffset>
            </wp:positionH>
            <wp:positionV relativeFrom="paragraph">
              <wp:posOffset>12700</wp:posOffset>
            </wp:positionV>
            <wp:extent cx="1819275" cy="1476375"/>
            <wp:effectExtent l="0" t="0" r="9525" b="9525"/>
            <wp:wrapThrough wrapText="bothSides">
              <wp:wrapPolygon edited="0">
                <wp:start x="0" y="0"/>
                <wp:lineTo x="0" y="21461"/>
                <wp:lineTo x="21487" y="21461"/>
                <wp:lineTo x="21487" y="0"/>
                <wp:lineTo x="0" y="0"/>
              </wp:wrapPolygon>
            </wp:wrapThrough>
            <wp:docPr id="2" name="Рисунок 2" descr="Congenital dislocation of the hip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ngenital dislocation of the hip5-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0BA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Дисплазия тазобедренного сустава может проявляться в самых разных формах. Различают три основные формы дисплазий:</w:t>
      </w:r>
    </w:p>
    <w:p w:rsidR="00F70BA7" w:rsidRPr="00F70BA7" w:rsidRDefault="00F70BA7" w:rsidP="00F70BA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70BA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дисплазию вертлужной впадины — </w:t>
      </w:r>
      <w:proofErr w:type="spellStart"/>
      <w:r w:rsidRPr="00F70BA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ацетабулярную</w:t>
      </w:r>
      <w:proofErr w:type="spellEnd"/>
      <w:r w:rsidRPr="00F70BA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дисплазию,</w:t>
      </w:r>
    </w:p>
    <w:p w:rsidR="00F70BA7" w:rsidRPr="00F70BA7" w:rsidRDefault="00F70BA7" w:rsidP="00F70BA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70BA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дисплазию проксимального отдела бедренной кости</w:t>
      </w:r>
    </w:p>
    <w:p w:rsidR="00F70BA7" w:rsidRPr="00F70BA7" w:rsidRDefault="00F70BA7" w:rsidP="00F70BA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5790AB6" wp14:editId="1F9CDCDC">
            <wp:simplePos x="0" y="0"/>
            <wp:positionH relativeFrom="page">
              <wp:posOffset>5505450</wp:posOffset>
            </wp:positionH>
            <wp:positionV relativeFrom="paragraph">
              <wp:posOffset>144780</wp:posOffset>
            </wp:positionV>
            <wp:extent cx="1809750" cy="1524000"/>
            <wp:effectExtent l="0" t="0" r="0" b="0"/>
            <wp:wrapThrough wrapText="bothSides">
              <wp:wrapPolygon edited="0">
                <wp:start x="0" y="0"/>
                <wp:lineTo x="0" y="21330"/>
                <wp:lineTo x="21373" y="21330"/>
                <wp:lineTo x="21373" y="0"/>
                <wp:lineTo x="0" y="0"/>
              </wp:wrapPolygon>
            </wp:wrapThrough>
            <wp:docPr id="3" name="Рисунок 3" descr="Congenital dislocation of the hip5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ongenital dislocation of the hip5-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F70BA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ротационные дисплазии.</w:t>
      </w:r>
    </w:p>
    <w:p w:rsidR="00F70BA7" w:rsidRDefault="00F70BA7" w:rsidP="00F70B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70BA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дисплазии существенно изменяется форма, взаимоотношение и размеры структур тазобедренного сустава. Развитие тазобедренного сустава происходит в процессе тесного взаимодействия головки бедра и вертлужной впадины. Распределение нагрузки на костные структуры определяет ускорение или замедление костного роста, определяет в конечном результате форму и головки бедра и вертлужной впадины, а также геометрию сустава в целом.</w:t>
      </w:r>
    </w:p>
    <w:p w:rsidR="000057A0" w:rsidRDefault="000057A0" w:rsidP="000057A0">
      <w:pPr>
        <w:pStyle w:val="a7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При нарушении развития сустава (при дисплазии) мы видим (см. рисунок) более плоскую и скошенную суставную впадину; избыточно эластичные связки и суставная капсула не способны удерживать головку бедренной кости в суставной впадине, она смещается вверх и </w:t>
      </w:r>
      <w:proofErr w:type="spellStart"/>
      <w:r>
        <w:rPr>
          <w:color w:val="000000"/>
          <w:sz w:val="27"/>
          <w:szCs w:val="27"/>
        </w:rPr>
        <w:t>латерально</w:t>
      </w:r>
      <w:proofErr w:type="spellEnd"/>
      <w:r>
        <w:rPr>
          <w:color w:val="000000"/>
          <w:sz w:val="27"/>
          <w:szCs w:val="27"/>
        </w:rPr>
        <w:t xml:space="preserve"> (кнаружи). При этом </w:t>
      </w:r>
      <w:proofErr w:type="spellStart"/>
      <w:r>
        <w:rPr>
          <w:color w:val="000000"/>
          <w:sz w:val="27"/>
          <w:szCs w:val="27"/>
        </w:rPr>
        <w:t>лимбус</w:t>
      </w:r>
      <w:proofErr w:type="spellEnd"/>
      <w:r>
        <w:rPr>
          <w:color w:val="000000"/>
          <w:sz w:val="27"/>
          <w:szCs w:val="27"/>
        </w:rPr>
        <w:t xml:space="preserve"> выворачивается (смещается вверх) и деформируется, он теряет способность удерживать смещение головки бедренной кости. При определённых движениях головка бедра может выйти за пределы вертлужной впадины. Такое состояние сустава называется «подвывих</w:t>
      </w:r>
      <w:proofErr w:type="gramStart"/>
      <w:r>
        <w:rPr>
          <w:color w:val="000000"/>
          <w:sz w:val="27"/>
          <w:szCs w:val="27"/>
        </w:rPr>
        <w:t>».</w:t>
      </w:r>
      <w:r>
        <w:rPr>
          <w:color w:val="000000"/>
          <w:sz w:val="27"/>
          <w:szCs w:val="27"/>
          <w:vertAlign w:val="superscript"/>
        </w:rPr>
        <w:t>[</w:t>
      </w:r>
      <w:proofErr w:type="gramEnd"/>
      <w:r>
        <w:rPr>
          <w:color w:val="000000"/>
          <w:sz w:val="27"/>
          <w:szCs w:val="27"/>
          <w:vertAlign w:val="superscript"/>
        </w:rPr>
        <w:t>4]</w:t>
      </w:r>
    </w:p>
    <w:p w:rsidR="000057A0" w:rsidRDefault="000057A0" w:rsidP="000057A0">
      <w:pPr>
        <w:pStyle w:val="a7"/>
        <w:rPr>
          <w:color w:val="000000"/>
          <w:sz w:val="27"/>
          <w:szCs w:val="27"/>
          <w:vertAlign w:val="superscript"/>
        </w:rPr>
      </w:pPr>
      <w:r>
        <w:rPr>
          <w:color w:val="000000"/>
          <w:sz w:val="27"/>
          <w:szCs w:val="27"/>
        </w:rPr>
        <w:t xml:space="preserve">При тяжелой форме дисплазии тазобедренного сустава головка бедренной кости полностью выходит за пределы вертлужной впадины, такое состояние называется «вывих бедра». Головка бедра располагается выше суставной впадины, </w:t>
      </w:r>
      <w:proofErr w:type="spellStart"/>
      <w:r>
        <w:rPr>
          <w:color w:val="000000"/>
          <w:sz w:val="27"/>
          <w:szCs w:val="27"/>
        </w:rPr>
        <w:t>лимбус</w:t>
      </w:r>
      <w:proofErr w:type="spellEnd"/>
      <w:r>
        <w:rPr>
          <w:color w:val="000000"/>
          <w:sz w:val="27"/>
          <w:szCs w:val="27"/>
        </w:rPr>
        <w:t xml:space="preserve"> вворачивается внутрь сустава и находится ниже головки бедра, суставная впадина заполняется жировой и соединительной тканью. Это существенно затрудняет вправление </w:t>
      </w:r>
      <w:proofErr w:type="gramStart"/>
      <w:r>
        <w:rPr>
          <w:color w:val="000000"/>
          <w:sz w:val="27"/>
          <w:szCs w:val="27"/>
        </w:rPr>
        <w:t>вывиха.</w:t>
      </w:r>
      <w:r>
        <w:rPr>
          <w:color w:val="000000"/>
          <w:sz w:val="27"/>
          <w:szCs w:val="27"/>
          <w:vertAlign w:val="superscript"/>
        </w:rPr>
        <w:t>[</w:t>
      </w:r>
      <w:proofErr w:type="gramEnd"/>
      <w:r>
        <w:rPr>
          <w:color w:val="000000"/>
          <w:sz w:val="27"/>
          <w:szCs w:val="27"/>
          <w:vertAlign w:val="superscript"/>
        </w:rPr>
        <w:t>4]</w:t>
      </w:r>
    </w:p>
    <w:p w:rsidR="000057A0" w:rsidRDefault="000057A0" w:rsidP="000057A0">
      <w:pPr>
        <w:pStyle w:val="a7"/>
        <w:numPr>
          <w:ilvl w:val="0"/>
          <w:numId w:val="7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Такие факторы, как «наличие дисплазии суставов у родителей», «тазовое </w:t>
      </w:r>
      <w:proofErr w:type="spellStart"/>
      <w:r>
        <w:rPr>
          <w:color w:val="000000"/>
          <w:sz w:val="27"/>
          <w:szCs w:val="27"/>
        </w:rPr>
        <w:t>предлежание</w:t>
      </w:r>
      <w:proofErr w:type="spellEnd"/>
      <w:r>
        <w:rPr>
          <w:color w:val="000000"/>
          <w:sz w:val="27"/>
          <w:szCs w:val="27"/>
        </w:rPr>
        <w:t>», «крупный плод», «деформация стоп», «токсикоз беременности», в особенности у девочек, должны настораживать в плане возможной врождённой патологии суставов. Риск врождённой патологии тазобедренного сустава в этих случаях возрастает десятикратно. Поэтому таких детей, даже если ортопедическая симптоматика отсутствует, относят к группе риска по врождённому вывиху бедра.</w:t>
      </w:r>
      <w:r w:rsidRPr="000057A0">
        <w:t xml:space="preserve"> </w:t>
      </w:r>
    </w:p>
    <w:p w:rsidR="000057A0" w:rsidRDefault="000057A0" w:rsidP="0000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17A6E6B1" wp14:editId="78ECD915">
            <wp:simplePos x="0" y="0"/>
            <wp:positionH relativeFrom="page">
              <wp:posOffset>1741805</wp:posOffset>
            </wp:positionH>
            <wp:positionV relativeFrom="paragraph">
              <wp:posOffset>0</wp:posOffset>
            </wp:positionV>
            <wp:extent cx="3810000" cy="1247775"/>
            <wp:effectExtent l="0" t="0" r="0" b="9525"/>
            <wp:wrapThrough wrapText="bothSides">
              <wp:wrapPolygon edited="0">
                <wp:start x="0" y="0"/>
                <wp:lineTo x="0" y="21435"/>
                <wp:lineTo x="21492" y="21435"/>
                <wp:lineTo x="21492" y="0"/>
                <wp:lineTo x="0" y="0"/>
              </wp:wrapPolygon>
            </wp:wrapThrough>
            <wp:docPr id="4" name="Рисунок 4" descr="http://wreferat.baza-referat.ru/3_1899410315-9800.w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referat.baza-referat.ru/3_1899410315-9800.wpic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57A0" w:rsidRPr="000057A0" w:rsidRDefault="000057A0" w:rsidP="000057A0">
      <w:pPr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057A0" w:rsidRDefault="000057A0" w:rsidP="000057A0">
      <w:pPr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057A0" w:rsidRDefault="000057A0" w:rsidP="000057A0">
      <w:pPr>
        <w:tabs>
          <w:tab w:val="left" w:pos="750"/>
        </w:tabs>
        <w:spacing w:after="0" w:line="0" w:lineRule="atLeas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057A0" w:rsidRDefault="000057A0" w:rsidP="000057A0">
      <w:pPr>
        <w:spacing w:after="0" w:line="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057A0" w:rsidRDefault="000057A0" w:rsidP="000057A0">
      <w:pPr>
        <w:pStyle w:val="aa"/>
      </w:pPr>
      <w:r w:rsidRPr="000057A0">
        <w:t xml:space="preserve">Классификация дисплазии тазобедренного сустава. A: Норма. B: </w:t>
      </w:r>
      <w:proofErr w:type="spellStart"/>
      <w:r w:rsidRPr="000057A0">
        <w:t>Предвывих</w:t>
      </w:r>
      <w:proofErr w:type="spellEnd"/>
      <w:r w:rsidRPr="000057A0">
        <w:t>. C: Подвывих. D: Врождённый вывих</w:t>
      </w:r>
    </w:p>
    <w:p w:rsidR="000057A0" w:rsidRPr="000057A0" w:rsidRDefault="000057A0" w:rsidP="000057A0">
      <w:pPr>
        <w:spacing w:after="0" w:line="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057A0" w:rsidRPr="000057A0" w:rsidRDefault="000057A0" w:rsidP="000057A0">
      <w:pPr>
        <w:spacing w:after="0" w:line="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0057A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Предвывих</w:t>
      </w:r>
      <w:proofErr w:type="spellEnd"/>
      <w:r w:rsidRPr="000057A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тазобедренного сустава — клинически и рентгенологически определяемое нарушение развития сустава без смещения бедра (В). Такое состояние чаще всего наблюдается у новорождённых. Выявляется, кроме того, на так называемой здоровой стороне у подростков и взрослых при односторонних вывихах.</w:t>
      </w:r>
    </w:p>
    <w:p w:rsidR="000057A0" w:rsidRPr="000057A0" w:rsidRDefault="000057A0" w:rsidP="000057A0">
      <w:pPr>
        <w:spacing w:after="0" w:line="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057A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Подвывих головки бедра — смещение её вследствие </w:t>
      </w:r>
      <w:proofErr w:type="spellStart"/>
      <w:r w:rsidRPr="000057A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антеверсии</w:t>
      </w:r>
      <w:proofErr w:type="spellEnd"/>
      <w:r w:rsidRPr="000057A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</w:t>
      </w:r>
      <w:proofErr w:type="spellStart"/>
      <w:r w:rsidRPr="000057A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вальгуса</w:t>
      </w:r>
      <w:proofErr w:type="spellEnd"/>
      <w:r w:rsidRPr="000057A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пределах суставной впадины: а) первичный, б) остаточный (после вправления головки бедра) (C).</w:t>
      </w:r>
    </w:p>
    <w:p w:rsidR="000057A0" w:rsidRDefault="000057A0" w:rsidP="000057A0">
      <w:pPr>
        <w:spacing w:after="0" w:line="0" w:lineRule="atLeast"/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  <w:lang w:eastAsia="ru-RU"/>
        </w:rPr>
      </w:pPr>
      <w:r w:rsidRPr="000057A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Врождённый вывих бедра (D): а) боковой или переднебоковой, б) </w:t>
      </w:r>
      <w:proofErr w:type="spellStart"/>
      <w:r w:rsidRPr="000057A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надацетабулярный</w:t>
      </w:r>
      <w:proofErr w:type="spellEnd"/>
      <w:r w:rsidRPr="000057A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в) подвздошный высокий.</w:t>
      </w:r>
    </w:p>
    <w:p w:rsidR="000057A0" w:rsidRDefault="000057A0" w:rsidP="000057A0">
      <w:pPr>
        <w:spacing w:after="0" w:line="0" w:lineRule="atLeast"/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  <w:lang w:eastAsia="ru-RU"/>
        </w:rPr>
      </w:pPr>
    </w:p>
    <w:p w:rsidR="000057A0" w:rsidRDefault="000057A0" w:rsidP="000057A0">
      <w:pPr>
        <w:pStyle w:val="a7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Диагноз «дисплазия тазобедренного сустава» ставят прежде всего на основании клинических признаков, результатов ультразвукового исследования и рентгенодиагностики. Ультразвуковое и рентгенологическое исследование, информативные и чрезвычайно важные методы диагностики, но являются вторичными по отношению к клиническим методам. Диагноз «дисплазия тазобедренного сустава» всегда предполагает вероятность развития вывиха бедра и необходимость безотлагательного лечения.</w:t>
      </w:r>
    </w:p>
    <w:p w:rsidR="00B16AC2" w:rsidRDefault="000057A0" w:rsidP="00B16AC2">
      <w:pPr>
        <w:pStyle w:val="a7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Своевременно заподозрить или поставить диагноз должен врач ортопед при осмотре новорождённых в родильном доме. Далее больные дети и дети группы риска наблюдаются ортопедом по месту жительства. Всем больным детям и новорождённым из группы риска назначается ортопедическое лечение, которое продолжается до ут</w:t>
      </w:r>
      <w:r w:rsidR="00B16AC2">
        <w:rPr>
          <w:color w:val="000000"/>
          <w:sz w:val="27"/>
          <w:szCs w:val="27"/>
        </w:rPr>
        <w:t>очнения окончательного диагноза.</w:t>
      </w:r>
    </w:p>
    <w:p w:rsidR="00B16AC2" w:rsidRPr="00B16AC2" w:rsidRDefault="00B16AC2" w:rsidP="00B16AC2">
      <w:pPr>
        <w:pStyle w:val="a9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16AC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Можно выделить 4 группы клинических тестов, которые могут указывать на дисплазию тазобедренного сустава у детей первого года жизни:</w:t>
      </w:r>
    </w:p>
    <w:p w:rsidR="00B16AC2" w:rsidRPr="00B16AC2" w:rsidRDefault="00B16AC2" w:rsidP="00B16AC2">
      <w:pPr>
        <w:pStyle w:val="a9"/>
        <w:numPr>
          <w:ilvl w:val="0"/>
          <w:numId w:val="9"/>
        </w:numPr>
        <w:spacing w:after="0" w:line="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16A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асимметрия кожных складок</w:t>
      </w:r>
    </w:p>
    <w:p w:rsidR="00B16AC2" w:rsidRPr="00B16AC2" w:rsidRDefault="00B16AC2" w:rsidP="00B16AC2">
      <w:pPr>
        <w:pStyle w:val="a9"/>
        <w:numPr>
          <w:ilvl w:val="0"/>
          <w:numId w:val="9"/>
        </w:numPr>
        <w:spacing w:after="0" w:line="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16A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укорочение бедра</w:t>
      </w:r>
    </w:p>
    <w:p w:rsidR="00B16AC2" w:rsidRPr="00B16AC2" w:rsidRDefault="00B16AC2" w:rsidP="00B16AC2">
      <w:pPr>
        <w:pStyle w:val="a9"/>
        <w:numPr>
          <w:ilvl w:val="0"/>
          <w:numId w:val="9"/>
        </w:numPr>
        <w:spacing w:after="0" w:line="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16A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симптом соскальзывания Маркса-</w:t>
      </w:r>
      <w:proofErr w:type="spellStart"/>
      <w:r w:rsidRPr="00B16A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Ортолани</w:t>
      </w:r>
      <w:proofErr w:type="spellEnd"/>
    </w:p>
    <w:p w:rsidR="00B16AC2" w:rsidRPr="00B16AC2" w:rsidRDefault="00B16AC2" w:rsidP="00B16AC2">
      <w:pPr>
        <w:pStyle w:val="a9"/>
        <w:numPr>
          <w:ilvl w:val="0"/>
          <w:numId w:val="9"/>
        </w:numPr>
        <w:spacing w:after="0" w:line="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16AC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ограничение отведения бедра</w:t>
      </w:r>
    </w:p>
    <w:p w:rsidR="00B16AC2" w:rsidRPr="00B16AC2" w:rsidRDefault="00B16AC2" w:rsidP="00B16AC2">
      <w:pPr>
        <w:pStyle w:val="a9"/>
        <w:spacing w:after="0" w:line="0" w:lineRule="atLeast"/>
        <w:ind w:left="144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16AC2" w:rsidRPr="00B16AC2" w:rsidRDefault="00B16AC2" w:rsidP="00B16AC2">
      <w:pPr>
        <w:pStyle w:val="ac"/>
        <w:rPr>
          <w:rFonts w:ascii="Times New Roman" w:eastAsia="Times New Roman" w:hAnsi="Times New Roman" w:cs="Times New Roman"/>
          <w:lang w:eastAsia="ru-RU"/>
        </w:rPr>
      </w:pPr>
      <w:r>
        <w:t>Д</w:t>
      </w:r>
      <w:r>
        <w:t xml:space="preserve">иагностическим критерием является феномен укорочения бедра за счёт заднего смещения головки бедренной кости относительно вертлужной впадины. Он указывает на самую тяжелую форму дисплазии </w:t>
      </w:r>
      <w:r>
        <w:lastRenderedPageBreak/>
        <w:t>тазобедренного сустава — на врождённый вывих бедра. Тест считается положительным, если у лежащего на спине ребёнка с согнутыми в коленных и тазобедренных суставах ногами, колено на больной стороне располагается ниже.</w:t>
      </w:r>
    </w:p>
    <w:p w:rsidR="003D41C0" w:rsidRPr="003D41C0" w:rsidRDefault="003D41C0" w:rsidP="003D41C0">
      <w:pPr>
        <w:pStyle w:val="a7"/>
        <w:numPr>
          <w:ilvl w:val="0"/>
          <w:numId w:val="7"/>
        </w:numPr>
        <w:rPr>
          <w:color w:val="000000"/>
          <w:sz w:val="27"/>
          <w:szCs w:val="27"/>
        </w:rPr>
      </w:pPr>
      <w:r w:rsidRPr="003D41C0">
        <w:rPr>
          <w:color w:val="000000"/>
          <w:sz w:val="27"/>
          <w:szCs w:val="27"/>
        </w:rPr>
        <w:t xml:space="preserve">Основными принципами лечения являются: раннее начало, применение ортопедических средств для длительного удержания ножек в положении отведения и сгибания, активные движения </w:t>
      </w:r>
      <w:proofErr w:type="gramStart"/>
      <w:r w:rsidRPr="003D41C0">
        <w:rPr>
          <w:color w:val="000000"/>
          <w:sz w:val="27"/>
          <w:szCs w:val="27"/>
        </w:rPr>
        <w:t>в тазобедренных сустава</w:t>
      </w:r>
      <w:proofErr w:type="gramEnd"/>
      <w:r w:rsidRPr="003D41C0">
        <w:rPr>
          <w:color w:val="000000"/>
          <w:sz w:val="27"/>
          <w:szCs w:val="27"/>
        </w:rPr>
        <w:t xml:space="preserve"> в пределах дозволенного диапазона.</w:t>
      </w:r>
    </w:p>
    <w:p w:rsidR="003D41C0" w:rsidRPr="003D41C0" w:rsidRDefault="003D41C0" w:rsidP="003D41C0">
      <w:pPr>
        <w:pStyle w:val="a7"/>
        <w:ind w:left="720"/>
        <w:rPr>
          <w:color w:val="000000"/>
          <w:sz w:val="27"/>
          <w:szCs w:val="27"/>
        </w:rPr>
      </w:pPr>
      <w:r w:rsidRPr="003D41C0">
        <w:rPr>
          <w:color w:val="000000"/>
          <w:sz w:val="27"/>
          <w:szCs w:val="27"/>
        </w:rPr>
        <w:t xml:space="preserve">«Для лечения дисплазии тазобедренного сустава без смещения и со смещением головки бедра предложены различные виды подушек, штанишек, стремян, шин, аппаратов и других приспособлений. Все они рассчитаны на то, чтобы удержать в положении разведения ножки ребёнка и обеспечить им функцию. У детей первых 2—3 мес. при подозрении на дисплазию тазобедренного сустава или наличии клинических симптомов вывиха не требуется рентгенологического подтверждения диагноза, ибо в любом случае необходимо применять одни и те же лечебно-профилактические меры — разведение ножек с помощью мягких прокладок (широкое пеленание, подушка </w:t>
      </w:r>
      <w:proofErr w:type="spellStart"/>
      <w:r w:rsidRPr="003D41C0">
        <w:rPr>
          <w:color w:val="000000"/>
          <w:sz w:val="27"/>
          <w:szCs w:val="27"/>
        </w:rPr>
        <w:t>Фрейка</w:t>
      </w:r>
      <w:proofErr w:type="spellEnd"/>
      <w:r w:rsidRPr="003D41C0">
        <w:rPr>
          <w:color w:val="000000"/>
          <w:sz w:val="27"/>
          <w:szCs w:val="27"/>
        </w:rPr>
        <w:t xml:space="preserve"> и др.), гимнастику с применением </w:t>
      </w:r>
      <w:proofErr w:type="spellStart"/>
      <w:r w:rsidRPr="003D41C0">
        <w:rPr>
          <w:color w:val="000000"/>
          <w:sz w:val="27"/>
          <w:szCs w:val="27"/>
        </w:rPr>
        <w:t>отводяще</w:t>
      </w:r>
      <w:proofErr w:type="spellEnd"/>
      <w:r w:rsidRPr="003D41C0">
        <w:rPr>
          <w:color w:val="000000"/>
          <w:sz w:val="27"/>
          <w:szCs w:val="27"/>
        </w:rPr>
        <w:t xml:space="preserve">-круговых движений в суставе, массаж ягодичных мышц. Для лечения детей с дисплазией способом разведения ножек пригодны пеленки, „штанишки“ </w:t>
      </w:r>
      <w:proofErr w:type="spellStart"/>
      <w:r w:rsidRPr="003D41C0">
        <w:rPr>
          <w:color w:val="000000"/>
          <w:sz w:val="27"/>
          <w:szCs w:val="27"/>
        </w:rPr>
        <w:t>Бекера</w:t>
      </w:r>
      <w:proofErr w:type="spellEnd"/>
      <w:r w:rsidRPr="003D41C0">
        <w:rPr>
          <w:color w:val="000000"/>
          <w:sz w:val="27"/>
          <w:szCs w:val="27"/>
        </w:rPr>
        <w:t xml:space="preserve">, подушки </w:t>
      </w:r>
      <w:proofErr w:type="spellStart"/>
      <w:r w:rsidRPr="003D41C0">
        <w:rPr>
          <w:color w:val="000000"/>
          <w:sz w:val="27"/>
          <w:szCs w:val="27"/>
        </w:rPr>
        <w:t>Фрейка</w:t>
      </w:r>
      <w:proofErr w:type="spellEnd"/>
      <w:r w:rsidRPr="003D41C0">
        <w:rPr>
          <w:color w:val="000000"/>
          <w:sz w:val="27"/>
          <w:szCs w:val="27"/>
        </w:rPr>
        <w:t>, стремена Павлика, эластичные шины. В этом возрасте совершенно недопустимо применение жёстких конструкций, то есть шин, препятствующих движениям конечностей, совершаемым младенцем </w:t>
      </w:r>
      <w:r w:rsidRPr="003D41C0">
        <w:rPr>
          <w:color w:val="000000"/>
          <w:sz w:val="27"/>
          <w:szCs w:val="27"/>
          <w:vertAlign w:val="superscript"/>
        </w:rPr>
        <w:t>[15]</w:t>
      </w:r>
      <w:r w:rsidRPr="003D41C0">
        <w:rPr>
          <w:color w:val="000000"/>
          <w:sz w:val="27"/>
          <w:szCs w:val="27"/>
        </w:rPr>
        <w:t>»</w:t>
      </w:r>
    </w:p>
    <w:p w:rsidR="003D41C0" w:rsidRPr="003D41C0" w:rsidRDefault="003D41C0" w:rsidP="003D41C0">
      <w:pPr>
        <w:pStyle w:val="a7"/>
        <w:ind w:left="720"/>
        <w:rPr>
          <w:color w:val="000000"/>
          <w:sz w:val="27"/>
          <w:szCs w:val="27"/>
        </w:rPr>
      </w:pPr>
      <w:r w:rsidRPr="003D41C0">
        <w:rPr>
          <w:color w:val="000000"/>
          <w:sz w:val="27"/>
          <w:szCs w:val="27"/>
        </w:rPr>
        <w:t xml:space="preserve">Чаще всего для лечения врождённого вывиха бедра применяют: стремена Павлика, подушка </w:t>
      </w:r>
      <w:proofErr w:type="spellStart"/>
      <w:r w:rsidRPr="003D41C0">
        <w:rPr>
          <w:color w:val="000000"/>
          <w:sz w:val="27"/>
          <w:szCs w:val="27"/>
        </w:rPr>
        <w:t>Фрейка</w:t>
      </w:r>
      <w:proofErr w:type="spellEnd"/>
      <w:r w:rsidRPr="003D41C0">
        <w:rPr>
          <w:color w:val="000000"/>
          <w:sz w:val="27"/>
          <w:szCs w:val="27"/>
        </w:rPr>
        <w:t xml:space="preserve">, шина </w:t>
      </w:r>
      <w:proofErr w:type="spellStart"/>
      <w:r w:rsidRPr="003D41C0">
        <w:rPr>
          <w:color w:val="000000"/>
          <w:sz w:val="27"/>
          <w:szCs w:val="27"/>
        </w:rPr>
        <w:t>Виленского</w:t>
      </w:r>
      <w:proofErr w:type="spellEnd"/>
      <w:r w:rsidRPr="003D41C0">
        <w:rPr>
          <w:color w:val="000000"/>
          <w:sz w:val="27"/>
          <w:szCs w:val="27"/>
        </w:rPr>
        <w:t xml:space="preserve">, шина Волкова. В тяжелых случаях применяется одномоментное вправление вывиха и </w:t>
      </w:r>
      <w:proofErr w:type="spellStart"/>
      <w:r w:rsidRPr="003D41C0">
        <w:rPr>
          <w:color w:val="000000"/>
          <w:sz w:val="27"/>
          <w:szCs w:val="27"/>
        </w:rPr>
        <w:t>кокситная</w:t>
      </w:r>
      <w:proofErr w:type="spellEnd"/>
      <w:r w:rsidRPr="003D41C0">
        <w:rPr>
          <w:color w:val="000000"/>
          <w:sz w:val="27"/>
          <w:szCs w:val="27"/>
        </w:rPr>
        <w:t xml:space="preserve"> повязка. При неэффективности консервативного лечения применяют различные виды корригирующих операций. Одним из методов лечения лёгких дисплазий и профилактики является широкое пеленание.</w:t>
      </w:r>
    </w:p>
    <w:p w:rsidR="003D41C0" w:rsidRPr="003D41C0" w:rsidRDefault="003D41C0" w:rsidP="003D41C0">
      <w:pPr>
        <w:pStyle w:val="a7"/>
        <w:ind w:left="720"/>
        <w:rPr>
          <w:b/>
          <w:color w:val="000000"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11D754BF" wp14:editId="0CDAD811">
            <wp:simplePos x="0" y="0"/>
            <wp:positionH relativeFrom="column">
              <wp:posOffset>3482340</wp:posOffset>
            </wp:positionH>
            <wp:positionV relativeFrom="paragraph">
              <wp:posOffset>80010</wp:posOffset>
            </wp:positionV>
            <wp:extent cx="2428875" cy="1990725"/>
            <wp:effectExtent l="0" t="0" r="9525" b="9525"/>
            <wp:wrapThrough wrapText="bothSides">
              <wp:wrapPolygon edited="0">
                <wp:start x="0" y="0"/>
                <wp:lineTo x="0" y="21497"/>
                <wp:lineTo x="21515" y="21497"/>
                <wp:lineTo x="21515" y="0"/>
                <wp:lineTo x="0" y="0"/>
              </wp:wrapPolygon>
            </wp:wrapThrough>
            <wp:docPr id="6" name="Рисунок 6" descr="http://wreferat.baza-referat.ru/3_1899493935-10262.w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referat.baza-referat.ru/3_1899493935-10262.wpic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BB976FF" wp14:editId="5516F8F7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2962275" cy="2419350"/>
            <wp:effectExtent l="0" t="0" r="9525" b="0"/>
            <wp:wrapSquare wrapText="bothSides"/>
            <wp:docPr id="5" name="Рисунок 5" descr="Congenital dislocation of the hip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ongenital dislocation of the hip 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000000"/>
          <w:sz w:val="27"/>
          <w:szCs w:val="27"/>
        </w:rPr>
        <w:t xml:space="preserve">                   </w:t>
      </w:r>
    </w:p>
    <w:p w:rsidR="003D41C0" w:rsidRDefault="003D41C0" w:rsidP="003D41C0">
      <w:pPr>
        <w:pStyle w:val="a7"/>
        <w:ind w:left="720"/>
        <w:jc w:val="center"/>
        <w:rPr>
          <w:color w:val="000000"/>
          <w:sz w:val="27"/>
          <w:szCs w:val="27"/>
        </w:rPr>
      </w:pPr>
    </w:p>
    <w:p w:rsidR="003D41C0" w:rsidRPr="003D41C0" w:rsidRDefault="003D41C0" w:rsidP="003D41C0">
      <w:pPr>
        <w:rPr>
          <w:lang w:eastAsia="ru-RU"/>
        </w:rPr>
      </w:pPr>
    </w:p>
    <w:p w:rsidR="003D41C0" w:rsidRPr="003D41C0" w:rsidRDefault="003D41C0" w:rsidP="003D41C0">
      <w:pPr>
        <w:rPr>
          <w:lang w:eastAsia="ru-RU"/>
        </w:rPr>
      </w:pPr>
    </w:p>
    <w:p w:rsidR="003D41C0" w:rsidRPr="003D41C0" w:rsidRDefault="003D41C0" w:rsidP="003D41C0">
      <w:pPr>
        <w:rPr>
          <w:lang w:eastAsia="ru-RU"/>
        </w:rPr>
      </w:pPr>
    </w:p>
    <w:p w:rsidR="003D41C0" w:rsidRPr="003D41C0" w:rsidRDefault="003D41C0" w:rsidP="003D41C0">
      <w:pPr>
        <w:rPr>
          <w:lang w:eastAsia="ru-RU"/>
        </w:rPr>
      </w:pPr>
    </w:p>
    <w:p w:rsidR="003D41C0" w:rsidRDefault="003D41C0" w:rsidP="003D41C0">
      <w:pPr>
        <w:rPr>
          <w:lang w:eastAsia="ru-RU"/>
        </w:rPr>
      </w:pPr>
    </w:p>
    <w:p w:rsidR="003D41C0" w:rsidRPr="003D41C0" w:rsidRDefault="003D41C0" w:rsidP="003D41C0">
      <w:pPr>
        <w:tabs>
          <w:tab w:val="left" w:pos="1125"/>
        </w:tabs>
        <w:rPr>
          <w:lang w:eastAsia="ru-RU"/>
        </w:rPr>
      </w:pPr>
      <w:r>
        <w:rPr>
          <w:lang w:eastAsia="ru-RU"/>
        </w:rPr>
        <w:t xml:space="preserve">                  </w:t>
      </w:r>
      <w:r>
        <w:rPr>
          <w:lang w:eastAsia="ru-RU"/>
        </w:rPr>
        <w:tab/>
      </w:r>
      <w:proofErr w:type="spellStart"/>
      <w:r w:rsidRPr="003D41C0">
        <w:rPr>
          <w:b/>
          <w:color w:val="000000"/>
          <w:sz w:val="27"/>
          <w:szCs w:val="27"/>
        </w:rPr>
        <w:t>коксист</w:t>
      </w:r>
      <w:r>
        <w:rPr>
          <w:b/>
          <w:color w:val="000000"/>
          <w:sz w:val="27"/>
          <w:szCs w:val="27"/>
        </w:rPr>
        <w:t>н</w:t>
      </w:r>
      <w:r w:rsidRPr="003D41C0">
        <w:rPr>
          <w:b/>
          <w:color w:val="000000"/>
          <w:sz w:val="27"/>
          <w:szCs w:val="27"/>
        </w:rPr>
        <w:t>ая</w:t>
      </w:r>
      <w:proofErr w:type="spellEnd"/>
      <w:r w:rsidRPr="003D41C0">
        <w:rPr>
          <w:b/>
          <w:color w:val="000000"/>
          <w:sz w:val="27"/>
          <w:szCs w:val="27"/>
        </w:rPr>
        <w:t xml:space="preserve"> повязка</w:t>
      </w:r>
      <w:bookmarkStart w:id="0" w:name="_GoBack"/>
      <w:bookmarkEnd w:id="0"/>
    </w:p>
    <w:p w:rsidR="00B16AC2" w:rsidRPr="003D41C0" w:rsidRDefault="003D41C0" w:rsidP="003D41C0">
      <w:pPr>
        <w:pStyle w:val="a7"/>
        <w:ind w:left="7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br w:type="textWrapping" w:clear="all"/>
      </w:r>
    </w:p>
    <w:p w:rsidR="000057A0" w:rsidRPr="000057A0" w:rsidRDefault="000057A0" w:rsidP="000057A0">
      <w:pPr>
        <w:spacing w:after="0" w:line="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F70BA7" w:rsidRPr="003D41C0" w:rsidRDefault="00F70BA7" w:rsidP="000057A0">
      <w:pPr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sectPr w:rsidR="00F70BA7" w:rsidRPr="003D4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2C8C" w:rsidRDefault="00BA2C8C" w:rsidP="00713F6D">
      <w:pPr>
        <w:spacing w:after="0" w:line="240" w:lineRule="auto"/>
      </w:pPr>
      <w:r>
        <w:separator/>
      </w:r>
    </w:p>
  </w:endnote>
  <w:endnote w:type="continuationSeparator" w:id="0">
    <w:p w:rsidR="00BA2C8C" w:rsidRDefault="00BA2C8C" w:rsidP="00713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2C8C" w:rsidRDefault="00BA2C8C" w:rsidP="00713F6D">
      <w:pPr>
        <w:spacing w:after="0" w:line="240" w:lineRule="auto"/>
      </w:pPr>
      <w:r>
        <w:separator/>
      </w:r>
    </w:p>
  </w:footnote>
  <w:footnote w:type="continuationSeparator" w:id="0">
    <w:p w:rsidR="00BA2C8C" w:rsidRDefault="00BA2C8C" w:rsidP="00713F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B782E"/>
    <w:multiLevelType w:val="hybridMultilevel"/>
    <w:tmpl w:val="5F2A6C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F69E8"/>
    <w:multiLevelType w:val="multilevel"/>
    <w:tmpl w:val="08FC2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DD4F6B"/>
    <w:multiLevelType w:val="multilevel"/>
    <w:tmpl w:val="E6444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847351"/>
    <w:multiLevelType w:val="hybridMultilevel"/>
    <w:tmpl w:val="DEA600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3B6734"/>
    <w:multiLevelType w:val="hybridMultilevel"/>
    <w:tmpl w:val="09102F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7042B6"/>
    <w:multiLevelType w:val="hybridMultilevel"/>
    <w:tmpl w:val="29E0BC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C94470"/>
    <w:multiLevelType w:val="hybridMultilevel"/>
    <w:tmpl w:val="7C544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A23AAE"/>
    <w:multiLevelType w:val="hybridMultilevel"/>
    <w:tmpl w:val="DA8CB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0D5497"/>
    <w:multiLevelType w:val="hybridMultilevel"/>
    <w:tmpl w:val="DBA836A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F6D"/>
    <w:rsid w:val="000057A0"/>
    <w:rsid w:val="00197F32"/>
    <w:rsid w:val="003D41C0"/>
    <w:rsid w:val="00713F6D"/>
    <w:rsid w:val="00AC3981"/>
    <w:rsid w:val="00B16AC2"/>
    <w:rsid w:val="00BA2C8C"/>
    <w:rsid w:val="00F70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7C41C"/>
  <w15:chartTrackingRefBased/>
  <w15:docId w15:val="{897439A1-19BA-407A-8727-D1E4A296A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13F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13F6D"/>
  </w:style>
  <w:style w:type="paragraph" w:styleId="a5">
    <w:name w:val="footer"/>
    <w:basedOn w:val="a"/>
    <w:link w:val="a6"/>
    <w:uiPriority w:val="99"/>
    <w:unhideWhenUsed/>
    <w:rsid w:val="00713F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13F6D"/>
  </w:style>
  <w:style w:type="paragraph" w:styleId="a7">
    <w:name w:val="Normal (Web)"/>
    <w:basedOn w:val="a"/>
    <w:uiPriority w:val="99"/>
    <w:unhideWhenUsed/>
    <w:rsid w:val="00713F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laceholder Text"/>
    <w:basedOn w:val="a0"/>
    <w:uiPriority w:val="99"/>
    <w:semiHidden/>
    <w:rsid w:val="00713F6D"/>
    <w:rPr>
      <w:color w:val="808080"/>
    </w:rPr>
  </w:style>
  <w:style w:type="paragraph" w:styleId="a9">
    <w:name w:val="List Paragraph"/>
    <w:basedOn w:val="a"/>
    <w:uiPriority w:val="34"/>
    <w:qFormat/>
    <w:rsid w:val="00F70BA7"/>
    <w:pPr>
      <w:ind w:left="720"/>
      <w:contextualSpacing/>
    </w:pPr>
  </w:style>
  <w:style w:type="paragraph" w:styleId="aa">
    <w:name w:val="Body Text"/>
    <w:basedOn w:val="a"/>
    <w:link w:val="ab"/>
    <w:uiPriority w:val="99"/>
    <w:unhideWhenUsed/>
    <w:rsid w:val="000057A0"/>
    <w:pPr>
      <w:spacing w:after="0" w:line="0" w:lineRule="atLeast"/>
    </w:pPr>
    <w:rPr>
      <w:rFonts w:ascii="Times New Roman" w:eastAsia="Times New Roman" w:hAnsi="Times New Roman" w:cs="Times New Roman"/>
      <w:color w:val="000000"/>
      <w:sz w:val="27"/>
      <w:szCs w:val="27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0057A0"/>
    <w:rPr>
      <w:rFonts w:ascii="Times New Roman" w:eastAsia="Times New Roman" w:hAnsi="Times New Roman" w:cs="Times New Roman"/>
      <w:color w:val="000000"/>
      <w:sz w:val="27"/>
      <w:szCs w:val="27"/>
      <w:lang w:eastAsia="ru-RU"/>
    </w:rPr>
  </w:style>
  <w:style w:type="paragraph" w:styleId="ac">
    <w:name w:val="Body Text Indent"/>
    <w:basedOn w:val="a"/>
    <w:link w:val="ad"/>
    <w:uiPriority w:val="99"/>
    <w:unhideWhenUsed/>
    <w:rsid w:val="00B16AC2"/>
    <w:pPr>
      <w:spacing w:after="0" w:line="0" w:lineRule="atLeast"/>
      <w:ind w:left="720"/>
    </w:pPr>
    <w:rPr>
      <w:color w:val="000000"/>
      <w:sz w:val="27"/>
      <w:szCs w:val="27"/>
    </w:rPr>
  </w:style>
  <w:style w:type="character" w:customStyle="1" w:styleId="ad">
    <w:name w:val="Основной текст с отступом Знак"/>
    <w:basedOn w:val="a0"/>
    <w:link w:val="ac"/>
    <w:uiPriority w:val="99"/>
    <w:rsid w:val="00B16AC2"/>
    <w:rPr>
      <w:color w:val="00000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9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47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51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60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70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1195</Words>
  <Characters>6812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2</cp:revision>
  <dcterms:created xsi:type="dcterms:W3CDTF">2018-03-30T16:33:00Z</dcterms:created>
  <dcterms:modified xsi:type="dcterms:W3CDTF">2018-03-30T16:33:00Z</dcterms:modified>
</cp:coreProperties>
</file>