
<file path=[Content_Types].xml><?xml version="1.0" encoding="utf-8"?>
<Types xmlns="http://schemas.openxmlformats.org/package/2006/content-types">
  <Default Extension="rels" ContentType="application/vnd.openxmlformats-package.relationships+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76E4F479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widowControl w:val="0"/>
        <w:spacing w:lineRule="auto" w:line="240"/>
        <w:jc w:val="center"/>
        <w:rPr>
          <w:rFonts w:ascii="Times New Roman" w:hAnsi="Times New Roman"/>
          <w:sz w:val="28"/>
        </w:rPr>
      </w:pPr>
      <w:bookmarkStart w:id="0" w:name="_dx_frag_StartFragment"/>
      <w:bookmarkEnd w:id="0"/>
      <w:r>
        <w:rPr>
          <w:rFonts w:ascii="Times New Roman" w:hAnsi="Times New Roman"/>
          <w:sz w:val="28"/>
        </w:rPr>
        <w:t xml:space="preserve">Муниципальное </w:t>
      </w:r>
      <w:bookmarkStart w:id="1" w:name="_GoBack"/>
      <w:bookmarkEnd w:id="1"/>
      <w:r>
        <w:rPr>
          <w:rFonts w:ascii="Times New Roman" w:hAnsi="Times New Roman"/>
          <w:sz w:val="28"/>
        </w:rPr>
        <w:t>казённое дошкольное образовательное учреждение</w:t>
      </w:r>
    </w:p>
    <w:p>
      <w:pPr>
        <w:widowControl w:val="0"/>
        <w:spacing w:lineRule="auto" w:line="2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детский сад "Огонёк" р.п. Линёво</w:t>
      </w:r>
    </w:p>
    <w:p>
      <w:pPr>
        <w:widowControl w:val="0"/>
        <w:spacing w:lineRule="auto" w:line="240" w:after="0" w:beforeAutospacing="0" w:afterAutospacing="0"/>
        <w:jc w:val="center"/>
        <w:rPr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center"/>
        <w:rPr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center"/>
        <w:rPr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center"/>
        <w:rPr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center"/>
        <w:rPr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center"/>
        <w:rPr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center"/>
        <w:rPr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center"/>
        <w:rPr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center"/>
        <w:rPr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center"/>
        <w:rPr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center"/>
        <w:rPr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center"/>
        <w:rPr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center"/>
        <w:rPr>
          <w:b w:val="1"/>
          <w:sz w:val="28"/>
        </w:rPr>
      </w:pPr>
      <w:r>
        <w:rPr>
          <w:b w:val="1"/>
          <w:sz w:val="28"/>
        </w:rPr>
        <w:t>СТЕНДОВЫЙ ДОКЛАД</w:t>
      </w:r>
      <w:r>
        <w:rPr>
          <w:b w:val="1"/>
          <w:sz w:val="28"/>
        </w:rPr>
        <w:t>:</w:t>
      </w:r>
    </w:p>
    <w:p>
      <w:pPr>
        <w:widowControl w:val="0"/>
        <w:spacing w:lineRule="auto" w:line="240" w:after="0" w:beforeAutospacing="0" w:afterAutospacing="0"/>
        <w:jc w:val="center"/>
        <w:rPr>
          <w:b w:val="1"/>
          <w:sz w:val="28"/>
        </w:rPr>
      </w:pPr>
      <w:r>
        <w:rPr>
          <w:b w:val="1"/>
          <w:sz w:val="28"/>
        </w:rPr>
        <w:t>из опыта работы</w:t>
      </w:r>
    </w:p>
    <w:p>
      <w:pPr>
        <w:widowControl w:val="0"/>
        <w:spacing w:lineRule="auto" w:line="240" w:after="0" w:beforeAutospacing="0" w:afterAutospacing="0"/>
        <w:jc w:val="center"/>
        <w:rPr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center"/>
        <w:rPr>
          <w:b w:val="1"/>
          <w:sz w:val="28"/>
        </w:rPr>
      </w:pPr>
      <w:r>
        <w:rPr>
          <w:b w:val="1"/>
          <w:sz w:val="28"/>
        </w:rPr>
        <w:t xml:space="preserve"> «</w:t>
      </w:r>
      <w:r>
        <w:rPr>
          <w:b w:val="1"/>
          <w:sz w:val="28"/>
        </w:rPr>
        <w:t>ПОЧЕМУ НАШИ ДЕТИ ТАК ГОВОРЯТ?</w:t>
      </w:r>
      <w:r>
        <w:rPr>
          <w:b w:val="1"/>
          <w:sz w:val="28"/>
        </w:rPr>
        <w:t>»</w:t>
      </w:r>
    </w:p>
    <w:p>
      <w:pPr>
        <w:widowControl w:val="0"/>
        <w:spacing w:lineRule="auto" w:line="240" w:after="0" w:beforeAutospacing="0" w:afterAutospacing="0"/>
        <w:jc w:val="center"/>
        <w:rPr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center"/>
        <w:rPr>
          <w:b w:val="1"/>
          <w:sz w:val="28"/>
        </w:rPr>
      </w:pPr>
      <w:r>
        <w:rPr>
          <w:b w:val="1"/>
          <w:sz w:val="28"/>
        </w:rPr>
        <w:t>Речевая компетентность как основа формирования предпосылок функциональной грамотности детей младшего дошкольного возраста</w:t>
      </w:r>
    </w:p>
    <w:p>
      <w:pPr>
        <w:widowControl w:val="0"/>
        <w:spacing w:lineRule="auto" w:line="240" w:after="0"/>
        <w:jc w:val="left"/>
        <w:rPr>
          <w:rFonts w:ascii="Times New Roman" w:hAnsi="Times New Roman"/>
          <w:b w:val="1"/>
          <w:sz w:val="28"/>
        </w:rPr>
      </w:pPr>
    </w:p>
    <w:p>
      <w:pPr>
        <w:widowControl w:val="0"/>
        <w:spacing w:lineRule="auto" w:line="240" w:after="0"/>
        <w:jc w:val="left"/>
        <w:rPr>
          <w:rFonts w:ascii="Times New Roman" w:hAnsi="Times New Roman"/>
          <w:b w:val="1"/>
          <w:sz w:val="28"/>
        </w:rPr>
      </w:pPr>
    </w:p>
    <w:p>
      <w:pPr>
        <w:widowControl w:val="0"/>
        <w:spacing w:lineRule="auto" w:line="240" w:after="0"/>
        <w:jc w:val="righ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Материал подготовила</w:t>
      </w:r>
    </w:p>
    <w:p>
      <w:pPr>
        <w:widowControl w:val="0"/>
        <w:spacing w:lineRule="auto" w:line="240" w:after="0"/>
        <w:jc w:val="righ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воспитатель высшей квалификационной категории:</w:t>
      </w:r>
    </w:p>
    <w:p>
      <w:pPr>
        <w:widowControl w:val="0"/>
        <w:spacing w:lineRule="auto" w:line="240" w:after="0" w:beforeAutospacing="0" w:afterAutospacing="0"/>
        <w:jc w:val="righ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Гудинова Анна Олеговна</w:t>
      </w:r>
    </w:p>
    <w:p>
      <w:pPr>
        <w:widowControl w:val="0"/>
        <w:spacing w:lineRule="auto" w:line="240" w:after="0" w:beforeAutospacing="0" w:afterAutospacing="0"/>
        <w:jc w:val="right"/>
        <w:rPr>
          <w:rFonts w:ascii="Times New Roman" w:hAnsi="Times New Roman"/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right"/>
        <w:rPr>
          <w:rFonts w:ascii="Times New Roman" w:hAnsi="Times New Roman"/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right"/>
        <w:rPr>
          <w:rFonts w:ascii="Times New Roman" w:hAnsi="Times New Roman"/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right"/>
        <w:rPr>
          <w:rFonts w:ascii="Times New Roman" w:hAnsi="Times New Roman"/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right"/>
        <w:rPr>
          <w:rFonts w:ascii="Times New Roman" w:hAnsi="Times New Roman"/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right"/>
        <w:rPr>
          <w:rFonts w:ascii="Times New Roman" w:hAnsi="Times New Roman"/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right"/>
        <w:rPr>
          <w:rFonts w:ascii="Times New Roman" w:hAnsi="Times New Roman"/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right"/>
        <w:rPr>
          <w:rFonts w:ascii="Times New Roman" w:hAnsi="Times New Roman"/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right"/>
        <w:rPr>
          <w:rFonts w:ascii="Times New Roman" w:hAnsi="Times New Roman"/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right"/>
        <w:rPr>
          <w:rFonts w:ascii="Times New Roman" w:hAnsi="Times New Roman"/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right"/>
        <w:rPr>
          <w:rFonts w:ascii="Times New Roman" w:hAnsi="Times New Roman"/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right"/>
        <w:rPr>
          <w:rFonts w:ascii="Times New Roman" w:hAnsi="Times New Roman"/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right"/>
        <w:rPr>
          <w:rFonts w:ascii="Times New Roman" w:hAnsi="Times New Roman"/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right"/>
        <w:rPr>
          <w:rFonts w:ascii="Times New Roman" w:hAnsi="Times New Roman"/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right"/>
        <w:rPr>
          <w:rFonts w:ascii="Times New Roman" w:hAnsi="Times New Roman"/>
          <w:b w:val="1"/>
          <w:sz w:val="28"/>
        </w:rPr>
      </w:pPr>
    </w:p>
    <w:p>
      <w:pPr>
        <w:widowControl w:val="0"/>
        <w:spacing w:lineRule="auto" w:line="240" w:after="0" w:beforeAutospacing="0" w:afterAutospacing="0"/>
        <w:jc w:val="right"/>
        <w:rPr>
          <w:b w:val="1"/>
          <w:sz w:val="28"/>
        </w:rPr>
      </w:pPr>
    </w:p>
    <w:p>
      <w:pPr>
        <w:widowControl w:val="0"/>
        <w:spacing w:lineRule="auto" w:line="240" w:after="0" w:beforeAutospacing="0" w:afterAutospacing="0"/>
      </w:pPr>
    </w:p>
    <w:p>
      <w:pPr>
        <w:widowControl w:val="0"/>
        <w:spacing w:lineRule="auto" w:line="240" w:after="0" w:beforeAutospacing="0" w:afterAutospacing="0"/>
        <w:jc w:val="center"/>
        <w:rPr>
          <w:sz w:val="28"/>
        </w:rPr>
      </w:pPr>
      <w:r>
        <w:rPr>
          <w:sz w:val="28"/>
        </w:rPr>
        <w:t>2022 г.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  <w:bookmarkStart w:id="2" w:name="_dx_frag_StartFragment"/>
      <w:bookmarkEnd w:id="2"/>
      <w:r>
        <w:rPr>
          <w:sz w:val="28"/>
        </w:rPr>
        <w:t>Р</w:t>
      </w:r>
      <w:r>
        <w:rPr>
          <w:sz w:val="28"/>
        </w:rPr>
        <w:t xml:space="preserve">ечь — одно из важнейших средств развития личности ребенка в целом. </w:t>
      </w:r>
      <w:r>
        <w:rPr>
          <w:sz w:val="28"/>
        </w:rPr>
        <w:t xml:space="preserve">Я связала свой путь </w:t>
      </w:r>
      <w:r>
        <w:rPr>
          <w:sz w:val="28"/>
        </w:rPr>
        <w:t xml:space="preserve">профессионального развития </w:t>
      </w:r>
      <w:r>
        <w:rPr>
          <w:sz w:val="28"/>
        </w:rPr>
        <w:t>с этой темой</w:t>
      </w:r>
      <w:r>
        <w:rPr>
          <w:sz w:val="28"/>
        </w:rPr>
        <w:t xml:space="preserve">, когда </w:t>
      </w:r>
      <w:r>
        <w:rPr>
          <w:sz w:val="28"/>
        </w:rPr>
        <w:t>начала</w:t>
      </w:r>
      <w:r>
        <w:rPr>
          <w:sz w:val="28"/>
        </w:rPr>
        <w:t xml:space="preserve"> работать воспитателем 2-й группы раннего возраста</w:t>
      </w:r>
      <w:r>
        <w:rPr>
          <w:sz w:val="28"/>
        </w:rPr>
        <w:t xml:space="preserve"> </w:t>
      </w:r>
      <w:r>
        <w:rPr>
          <w:sz w:val="28"/>
        </w:rPr>
        <w:t>(</w:t>
      </w:r>
      <w:r>
        <w:rPr>
          <w:sz w:val="28"/>
        </w:rPr>
        <w:t xml:space="preserve">с </w:t>
      </w:r>
      <w:r>
        <w:rPr>
          <w:sz w:val="28"/>
        </w:rPr>
        <w:t>дошкольник</w:t>
      </w:r>
      <w:r>
        <w:rPr>
          <w:sz w:val="28"/>
        </w:rPr>
        <w:t>ами</w:t>
      </w:r>
      <w:r>
        <w:rPr>
          <w:sz w:val="28"/>
        </w:rPr>
        <w:t xml:space="preserve"> 2-3-х лет)</w:t>
      </w:r>
      <w:r>
        <w:rPr>
          <w:sz w:val="28"/>
        </w:rPr>
        <w:t>.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  <w:bookmarkStart w:id="3" w:name="_dx_frag_StartFragment"/>
      <w:bookmarkEnd w:id="3"/>
      <w:r>
        <w:rPr>
          <w:sz w:val="28"/>
        </w:rPr>
        <w:t>Понимание речи окружающих и собственная активная речь необходимы в любом педагогическом процессе, они сопровождают всю деятельность ребенка.</w:t>
      </w:r>
      <w:r>
        <w:t xml:space="preserve"> </w:t>
      </w:r>
      <w:r>
        <w:rPr>
          <w:sz w:val="28"/>
        </w:rPr>
        <w:t>В ходе моих наблюдений за детьми в первые дни работы выяснилось, что лишь 18% детей группы к трем годам имеют высокий уровень речевого развития; у 10% детей группы был выявлен средний уровень развития речи, у 60% - ниже среднего и 12 % детей группы охарактеризованы как не говорящие, способные произносить лишь некоторые слоги.</w:t>
      </w:r>
    </w:p>
    <w:p>
      <w:pPr>
        <w:widowControl w:val="0"/>
        <w:spacing w:lineRule="auto" w:line="240" w:after="0" w:beforeAutospacing="0" w:afterAutospacing="0"/>
        <w:ind w:hanging="0" w:left="0"/>
        <w:rPr>
          <w:sz w:val="28"/>
        </w:rPr>
      </w:pPr>
      <w:bookmarkStart w:id="4" w:name="_dx_frag_StartFragment"/>
      <w:bookmarkEnd w:id="4"/>
      <w:r>
        <w:drawing>
          <wp:inline xmlns:wp="http://schemas.openxmlformats.org/drawingml/2006/wordprocessingDrawing">
            <wp:extent cx="3057525" cy="23241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23241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sz w:val="28"/>
        </w:rPr>
        <w:t xml:space="preserve">При этом их пассивный словарный запас, т.е. слова, которые они понимают, но не произносят был достаточно высоким. </w:t>
      </w:r>
      <w:r>
        <w:rPr>
          <w:sz w:val="28"/>
          <w:shd w:val="clear" w:fill="FFFFFF"/>
        </w:rPr>
        <w:t>В связи с этим развитие речи – стало одним из важнейших направлений моей педагогической деятельности.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</w:p>
    <w:p>
      <w:pPr>
        <w:widowControl w:val="0"/>
        <w:spacing w:lineRule="auto" w:line="240" w:after="0" w:beforeAutospacing="0" w:afterAutospacing="0"/>
        <w:ind w:firstLine="720"/>
        <w:rPr>
          <w:sz w:val="28"/>
          <w:shd w:val="clear" w:fill="FFFFFF"/>
        </w:rPr>
      </w:pPr>
      <w:bookmarkStart w:id="5" w:name="_dx_frag_StartFragment"/>
      <w:bookmarkEnd w:id="5"/>
      <w:r>
        <w:rPr>
          <w:sz w:val="28"/>
        </w:rPr>
        <w:t xml:space="preserve">Ребенок, рождаясь, застает «готовый» язык. Его собственная речь формируется в процессе общения </w:t>
      </w:r>
      <w:r>
        <w:rPr>
          <w:sz w:val="28"/>
        </w:rPr>
        <w:t>и</w:t>
      </w:r>
      <w:r>
        <w:rPr>
          <w:sz w:val="28"/>
        </w:rPr>
        <w:t xml:space="preserve"> освоени</w:t>
      </w:r>
      <w:r>
        <w:rPr>
          <w:sz w:val="28"/>
        </w:rPr>
        <w:t>я</w:t>
      </w:r>
      <w:r>
        <w:rPr>
          <w:sz w:val="28"/>
        </w:rPr>
        <w:t xml:space="preserve"> норм языка. Взрослые должны активно приобщать ребенка к существующему в данном обществе языку, руководить его языковым развитием</w:t>
      </w:r>
      <w:r>
        <w:rPr>
          <w:sz w:val="28"/>
        </w:rPr>
        <w:t>.</w:t>
      </w:r>
      <w:r>
        <w:t xml:space="preserve"> </w:t>
      </w:r>
      <w:r>
        <w:rPr>
          <w:sz w:val="28"/>
          <w:shd w:val="clear" w:fill="FFFFFF"/>
        </w:rPr>
        <w:t>В младшем дошкольном возрасте овладение речью является необходимым условием решения задач умственного, эстетического и нравственного развития детей. И чем раньше мы начнем работу по развитию речи, тем свободнее ребенок будет пользоваться ею в дальнейшем. Пассивный словарный запас ребенка постоянно увеличивается, но его качественное преобразование невозможно без речевой практики с непосредственным участием взрослых людей.</w:t>
      </w:r>
    </w:p>
    <w:p>
      <w:pPr>
        <w:widowControl w:val="0"/>
        <w:spacing w:lineRule="auto" w:line="240" w:after="0" w:beforeAutospacing="0" w:afterAutospacing="0"/>
        <w:ind w:hanging="0" w:left="0"/>
        <w:rPr>
          <w:sz w:val="28"/>
        </w:rPr>
      </w:pPr>
      <w:r>
        <w:drawing>
          <wp:inline xmlns:wp="http://schemas.openxmlformats.org/drawingml/2006/wordprocessingDrawing">
            <wp:extent cx="3924300" cy="293370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29337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bookmarkStart w:id="6" w:name="_dx_frag_StartFragment"/>
      <w:bookmarkEnd w:id="6"/>
      <w:r>
        <w:rPr>
          <w:sz w:val="28"/>
        </w:rPr>
        <w:t xml:space="preserve"> </w:t>
      </w:r>
      <w:r>
        <w:rPr>
          <w:sz w:val="28"/>
        </w:rPr>
        <w:t xml:space="preserve">Самое важное в речевом общении — сообщить какую-то мысль собеседнику, в этом случае язык — средство сообщения, регуляции поведения. Это первая функция языка — коммуникативная. </w:t>
      </w:r>
      <w:r>
        <w:rPr>
          <w:sz w:val="28"/>
        </w:rPr>
        <w:t xml:space="preserve">Вторая функция языка — быть средством, орудием познания. Язык является и формой существования общественно-исторического опыта человечества, и средством овладения этим опытом отдельным человеком. Третья функция языка — быть орудием интеллектуальной деятельности, решения мыслительных задач (планирующая функция). В речевом процессе могут проявляться эмоции, личный вкус в отборе языковых средств, поэтический слух. Это экспрессивная, эстетическая функция речи. Речи присуща и другая функция — номинативная, т. е. функция называния, наименования конкретных вещей и явлений действительности. </w:t>
      </w:r>
      <w:r>
        <w:rPr>
          <w:sz w:val="28"/>
          <w:shd w:val="clear" w:fill="FFFFFF"/>
        </w:rPr>
        <w:t xml:space="preserve">Не секрет, что за последние несколько лет дети стали намного хуже разговаривать. Явное недоразвитие или вообще отсутствие речи у 3-4-летних детей становится все более серьезной проблемой для родителей и педагогов. </w:t>
      </w:r>
    </w:p>
    <w:p>
      <w:pPr>
        <w:widowControl w:val="0"/>
        <w:spacing w:lineRule="auto" w:line="240" w:after="0" w:beforeAutospacing="0" w:afterAutospacing="0"/>
        <w:ind w:hanging="0" w:left="0"/>
        <w:rPr>
          <w:sz w:val="28"/>
        </w:rPr>
      </w:pPr>
      <w:r>
        <w:drawing>
          <wp:inline xmlns:wp="http://schemas.openxmlformats.org/drawingml/2006/wordprocessingDrawing">
            <wp:extent cx="3724275" cy="2790825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3"/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279082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rPr>
          <w:sz w:val="28"/>
          <w:shd w:val="clear" w:fill="FFFFFF"/>
        </w:rPr>
        <w:t xml:space="preserve"> </w:t>
      </w:r>
      <w:r>
        <w:rPr>
          <w:sz w:val="28"/>
          <w:shd w:val="clear" w:fill="FFFFFF"/>
        </w:rPr>
        <w:t xml:space="preserve">В последнее время в нашу жизнь пришли такие явления, как низкий уровень разговорной культуры, распространение бульварной литературы, примитивная речь зарубежных мультфильмов, рекламы, сленговые и жаргонные выражения и прочая малокультурная лексика. Дети стали чаще употреблять в речи телевизионные штампы, фразы; все реже берут в руки книги, их не интересуют даже иллюстрации в них. </w:t>
      </w:r>
      <w:bookmarkStart w:id="7" w:name="_dx_frag_StartFragment"/>
      <w:bookmarkEnd w:id="7"/>
      <w:r>
        <w:rPr>
          <w:sz w:val="28"/>
        </w:rPr>
        <w:t xml:space="preserve">Речевая деятельность обеспечивается разными, очень сложными физиологическими механизмами в зависимости от содержания различных речевых явлений (называние предметов, понимание слов, фразовая речь и т. д.). При восприятии и воспроизведении речи происходит прежде всего бессознательный или сознательный выбор слов на основе их значения. </w:t>
      </w:r>
      <w:r>
        <w:rPr>
          <w:color w:val="auto"/>
          <w:sz w:val="28"/>
          <w:shd w:val="clear" w:fill="FFFFFF"/>
        </w:rPr>
        <w:t>Исходя</w:t>
      </w:r>
      <w:r>
        <w:rPr>
          <w:sz w:val="28"/>
          <w:shd w:val="clear" w:fill="FFFFFF"/>
        </w:rPr>
        <w:t xml:space="preserve"> из этого все больше детей с нарушением речи, детей, которые испытывают затруднения в составлении описательных рассказов, образном рассказывании по картине и т.д.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  <w:shd w:val="clear" w:fill="FFFFFF"/>
        </w:rPr>
      </w:pP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Всё вышеперечисленное напрямую связано с формированием функциональной грамотности детей-дошкольников.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  <w:shd w:val="clear" w:fill="FFFFFF"/>
        </w:rPr>
      </w:pPr>
      <w:r>
        <w:rPr>
          <w:sz w:val="28"/>
          <w:shd w:val="clear" w:fill="FFFFFF"/>
        </w:rPr>
        <w:t>Давайте же разберёмся, что такое функциональная грамотность?</w:t>
      </w:r>
    </w:p>
    <w:p>
      <w:pPr>
        <w:widowControl w:val="0"/>
        <w:spacing w:lineRule="auto" w:line="240" w:after="0" w:beforeAutospacing="0" w:afterAutospacing="0"/>
        <w:ind w:hanging="0" w:left="0"/>
        <w:rPr>
          <w:sz w:val="28"/>
        </w:rPr>
      </w:pPr>
      <w:r>
        <w:drawing>
          <wp:inline xmlns:wp="http://schemas.openxmlformats.org/drawingml/2006/wordprocessingDrawing">
            <wp:extent cx="5905500" cy="4408805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4"/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440880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  <w:shd w:val="clear" w:fill="FFFFFF"/>
        </w:rPr>
      </w:pPr>
      <w:r>
        <w:rPr>
          <w:sz w:val="28"/>
          <w:shd w:val="clear" w:fill="FFFFFF"/>
        </w:rPr>
        <w:t xml:space="preserve">А </w:t>
      </w:r>
      <w:r>
        <w:rPr>
          <w:b w:val="1"/>
          <w:i w:val="1"/>
          <w:sz w:val="28"/>
          <w:shd w:val="clear" w:fill="FFFFFF"/>
        </w:rPr>
        <w:t>функционально грамотная личность</w:t>
      </w:r>
      <w:r>
        <w:rPr>
          <w:sz w:val="28"/>
          <w:shd w:val="clear" w:fill="FFFFFF"/>
        </w:rPr>
        <w:t xml:space="preserve"> – это человек, ориентирующийся в мире и действующий в соответствии с общественными ценностями, ожиданиями и интересами. И основными признаками функционально грамотной личности будет являться самостоятельность, способность к познанию и умение жить среди людей, способность овладеть определёнными качествами и ключевыми компетенциями.</w:t>
      </w:r>
    </w:p>
    <w:p>
      <w:pPr>
        <w:widowControl w:val="0"/>
        <w:spacing w:lineRule="auto" w:line="240" w:after="0" w:beforeAutospacing="0" w:afterAutospacing="0"/>
        <w:ind w:hanging="0" w:left="0"/>
        <w:rPr>
          <w:sz w:val="28"/>
        </w:rPr>
      </w:pPr>
      <w:r>
        <w:drawing>
          <wp:inline xmlns:wp="http://schemas.openxmlformats.org/drawingml/2006/wordprocessingDrawing">
            <wp:extent cx="5863590" cy="436499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5"/>
                    <a:stretch>
                      <a:fillRect/>
                    </a:stretch>
                  </pic:blipFill>
                  <pic:spPr>
                    <a:xfrm>
                      <a:off x="0" y="0"/>
                      <a:ext cx="5863590" cy="436499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  <w:shd w:val="clear" w:fill="FFFFFF"/>
        </w:rPr>
      </w:pPr>
      <w:r>
        <w:rPr>
          <w:sz w:val="28"/>
          <w:shd w:val="clear" w:fill="FFFFFF"/>
        </w:rPr>
        <w:t>Одной из важнейших задач образования в предстоящем учебном году определено формирование функционально грамотных людей. Эта задача является актуальной и для дошкольного образования, поскольку в ФГОС ДО определена приоритетная стратегия - «Содействие становлению и развитию предпосылок грамотности» через создание условий для широкого спектра детских видов деятельности, прямо и косвенно способствующих развитию языковых и речевых возможностей детей, через поддержку инициативы и самостоятельности детей, предоставление им возможности выбора, на основе их интересов и потребностей.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  <w:bookmarkStart w:id="8" w:name="_dx_frag_StartFragment"/>
      <w:bookmarkEnd w:id="8"/>
      <w:r>
        <w:rPr>
          <w:sz w:val="28"/>
        </w:rPr>
        <w:t xml:space="preserve">Активный словарь дошкольника намного беднее его пассивного словаря. Это объясняется тем, что у ребенка недостаточно сформирован механизм отбора слов. Задача педагога — совершенствовать механизм отбора слов у детей, вырабатывать все более тонкие дифференцировки (этому служат, например, упражнения «Кто быстрее скажет?», «Кто больше слов знает?», «Так или не так?», такие приемы, как предварительное обсуждение с детьми плана рассказа, содержания составляемого рассказа и т. д.). 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В условиях дошкольного образования процесс формирования функциональной грамотности ребенка будет успешным при соблюдении следующих требований: интеграции предметов системы дошкольного образования; активном взаимодействии с родителями; развитии способности у детей к овладению р</w:t>
      </w:r>
      <w:r>
        <w:rPr>
          <w:sz w:val="28"/>
        </w:rPr>
        <w:t>ечевой компетентностью как основой формирования предпосылок функциональной грамотности.</w:t>
      </w:r>
    </w:p>
    <w:p>
      <w:pPr>
        <w:widowControl w:val="0"/>
        <w:spacing w:lineRule="auto" w:line="240" w:after="0" w:beforeAutospacing="0" w:afterAutospacing="0"/>
        <w:ind w:hanging="0" w:left="0"/>
        <w:rPr>
          <w:sz w:val="28"/>
        </w:rPr>
      </w:pPr>
      <w:bookmarkStart w:id="9" w:name="_dx_frag_StartFragment"/>
      <w:bookmarkEnd w:id="9"/>
      <w:r>
        <w:drawing>
          <wp:inline xmlns:wp="http://schemas.openxmlformats.org/drawingml/2006/wordprocessingDrawing">
            <wp:extent cx="4314825" cy="3019425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6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301942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sz w:val="28"/>
          <w:shd w:val="clear" w:fill="FFFFFF"/>
        </w:rPr>
        <w:t>Актуальность данной проблемы стимулирует постоянный поиск новых идей и технологий, позволяющих оптимизировать образовательную деятельность. Каждая образовательная область участвует в развитии всех видов функциональной грамотности дошкольника (грамотность в чтении и письме, грамотность в естественных науках, математическая грамотность, компьютерная грамотность, грамотность в вопросах семейной жизни, грамотность в вопросах здоровья, юридическая грамотность и т. д.).</w:t>
      </w:r>
    </w:p>
    <w:p>
      <w:pPr>
        <w:widowControl w:val="0"/>
        <w:spacing w:lineRule="auto" w:line="240" w:after="0" w:beforeAutospacing="0" w:afterAutospacing="0"/>
        <w:ind w:firstLine="705" w:left="0"/>
        <w:rPr>
          <w:sz w:val="28"/>
          <w:shd w:val="clear" w:fill="FFFFFF"/>
        </w:rPr>
      </w:pPr>
      <w:bookmarkStart w:id="10" w:name="_dx_frag_StartFragment"/>
      <w:bookmarkEnd w:id="10"/>
      <w:r>
        <w:rPr>
          <w:sz w:val="28"/>
        </w:rPr>
        <w:t>Основообразующим в</w:t>
      </w:r>
      <w:r>
        <w:rPr>
          <w:sz w:val="28"/>
        </w:rPr>
        <w:t xml:space="preserve"> становлении всех видов функциональной грамотности являеися ф</w:t>
      </w:r>
      <w:r>
        <w:rPr>
          <w:sz w:val="28"/>
        </w:rPr>
        <w:t>ормирование грамматической стороны речи</w:t>
      </w:r>
      <w:r>
        <w:rPr>
          <w:sz w:val="28"/>
        </w:rPr>
        <w:t>, которое</w:t>
      </w:r>
      <w:r>
        <w:rPr>
          <w:sz w:val="28"/>
        </w:rPr>
        <w:t xml:space="preserve"> идет по законам образования нервных связей, стереотипов. Первые условные связи имеют характер широкой иррадиации, они вызывают в речи ребенка грамматические ошибки («ногов», «ножов», «мячов»). Этот процесс может затянуться, поскольку у детей самостоятельно не возникает ориентировка на форму слова, они не прислушиваются к ней. В процессе речевой практики, в результате воздействия взрослого и использования специальных приемов (исправление, многократное упражнение, подчеркивание голосом нужной части слова и др.) у ребенка возникает замена одних стереотипов другими, их дифференциация. Выработка стереотипа, тем более его замена, как известно, требуют многочисленных подкреплений. Это объясняет необходимость таких методических правил в развитии речи детей, как повторение, обеспечение целевой речевой практики, упражнения. Следовательно, воспитателю нужно быть терпеливым, настойчивым в своих педагогических усилиях. 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  <w:shd w:val="clear" w:fill="FFFFFF"/>
        </w:rPr>
      </w:pPr>
      <w:r>
        <w:rPr>
          <w:sz w:val="28"/>
          <w:shd w:val="clear" w:fill="FFFFFF"/>
        </w:rPr>
        <w:t>Именно в дошкольном возрасте создается базовая основа чтения, письма, математики, и это является той благодатной почвой, которая впоследствии помогает ребёнку приобретать знания и учиться для себя, быть самостоятельным, уметь жить среди людей. Функциональная грамотность является средством раскрытия учебных навыков и умений дошкольников.</w:t>
      </w:r>
    </w:p>
    <w:p>
      <w:pPr>
        <w:widowControl w:val="0"/>
        <w:spacing w:lineRule="auto" w:line="240" w:after="0" w:beforeAutospacing="0" w:afterAutospacing="0"/>
        <w:ind w:hanging="0" w:left="0"/>
        <w:rPr>
          <w:sz w:val="28"/>
        </w:rPr>
      </w:pPr>
      <w:bookmarkStart w:id="11" w:name="_dx_frag_StartFragment"/>
      <w:bookmarkEnd w:id="11"/>
      <w:r>
        <w:drawing>
          <wp:inline xmlns:wp="http://schemas.openxmlformats.org/drawingml/2006/wordprocessingDrawing">
            <wp:extent cx="3886200" cy="295275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7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29527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Кроме того, для обеспечения продуктивности формирования предпосылок функциональной грамотности дошкольников педагогам необходимо применять специальные активные, деятельностные, «субъект-субъектные», личностно-ориентированные, развивающие образовательные технологии, такие как:</w:t>
      </w:r>
    </w:p>
    <w:p>
      <w:pPr>
        <w:widowControl w:val="0"/>
        <w:spacing w:lineRule="atLeast" w:line="315" w:before="75" w:after="75" w:beforeAutospacing="0" w:afterAutospacing="0"/>
        <w:rPr>
          <w:sz w:val="28"/>
        </w:rPr>
      </w:pPr>
      <w:r>
        <w:rPr>
          <w:sz w:val="28"/>
          <w:shd w:val="clear" w:fill="FFFFFF"/>
        </w:rPr>
        <w:t>- проблемно-диалогическая технология освоения новых знаний, позволяющая формировать организационные, интеллектуальные и другие умения, в том числе умение самостоятельно осуществлять деятельность познания;</w:t>
      </w:r>
    </w:p>
    <w:p>
      <w:pPr>
        <w:widowControl w:val="0"/>
        <w:spacing w:lineRule="atLeast" w:line="315" w:before="75" w:after="75" w:beforeAutospacing="0" w:afterAutospacing="0"/>
        <w:rPr>
          <w:sz w:val="28"/>
        </w:rPr>
      </w:pPr>
      <w:r>
        <w:rPr>
          <w:sz w:val="28"/>
          <w:shd w:val="clear" w:fill="FFFFFF"/>
        </w:rPr>
        <w:t>- технология формирования типа правильной читательской деятельности, создающая условия для развития важнейших коммуникативных умений;</w:t>
      </w:r>
    </w:p>
    <w:p>
      <w:pPr>
        <w:widowControl w:val="0"/>
        <w:spacing w:lineRule="atLeast" w:line="315" w:before="75" w:after="75" w:beforeAutospacing="0" w:afterAutospacing="0"/>
        <w:rPr>
          <w:sz w:val="28"/>
        </w:rPr>
      </w:pPr>
      <w:r>
        <w:rPr>
          <w:sz w:val="28"/>
          <w:shd w:val="clear" w:fill="FFFFFF"/>
        </w:rPr>
        <w:t>- технология проектной деятельности, обеспечивающая условия для формирования организационных, интеллектуальных, коммуникативных и оценочных умений (подготовка различных плакатов, памяток, моделей, организация и проведение выставок, викторин, конкурсов, спектаклей, мини- исследований, предусматривающих обязательную презентацию полученных результатов, и др.);</w:t>
      </w:r>
    </w:p>
    <w:p>
      <w:pPr>
        <w:widowControl w:val="0"/>
        <w:spacing w:lineRule="atLeast" w:line="315" w:before="75" w:after="75" w:beforeAutospacing="0" w:afterAutospacing="0"/>
        <w:rPr>
          <w:sz w:val="28"/>
        </w:rPr>
      </w:pPr>
      <w:r>
        <w:rPr>
          <w:sz w:val="28"/>
          <w:shd w:val="clear" w:fill="FFFFFF"/>
        </w:rPr>
        <w:t>- технология использования «проблемных ситуаций», это задача творческого характера, требующая большой инициативности в суждениях, поиска не испытанных ранее путей решения;</w:t>
      </w:r>
    </w:p>
    <w:p>
      <w:pPr>
        <w:widowControl w:val="0"/>
        <w:spacing w:lineRule="atLeast" w:line="315" w:before="75" w:after="75" w:beforeAutospacing="0" w:afterAutospacing="0"/>
        <w:rPr>
          <w:sz w:val="28"/>
        </w:rPr>
      </w:pPr>
      <w:r>
        <w:rPr>
          <w:sz w:val="28"/>
          <w:shd w:val="clear" w:fill="FFFFFF"/>
        </w:rPr>
        <w:t>- информационные и коммуникационные технологии, использование которых позволяет формировать основу таких важнейших интеллектуальных умений, как сравнение и обобщение, анализ, синтез, классификация;</w:t>
      </w:r>
    </w:p>
    <w:p>
      <w:pPr>
        <w:widowControl w:val="0"/>
        <w:spacing w:lineRule="atLeast" w:line="315" w:before="75" w:after="75" w:beforeAutospacing="0" w:afterAutospacing="0"/>
        <w:rPr>
          <w:sz w:val="28"/>
        </w:rPr>
      </w:pPr>
      <w:r>
        <w:rPr>
          <w:sz w:val="28"/>
          <w:shd w:val="clear" w:fill="FFFFFF"/>
        </w:rPr>
        <w:t>- технология оценки достижений дошкольников, позволяющая создать ситуацию успеха и мотивировать детей на развитие новых способностей.</w:t>
      </w:r>
    </w:p>
    <w:p>
      <w:pPr>
        <w:widowControl w:val="0"/>
        <w:spacing w:lineRule="atLeast" w:line="315" w:before="75" w:after="75" w:beforeAutospacing="0" w:afterAutospacing="0"/>
        <w:rPr>
          <w:sz w:val="28"/>
        </w:rPr>
      </w:pP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 xml:space="preserve">В современном, быстро меняющемся мире, функциональная грамотность становиться одним из базовых факторов, способствующих активному участию людей в социальной, культурной, политической, экономической деятельности. </w:t>
      </w:r>
      <w:bookmarkStart w:id="12" w:name="_dx_frag_StartFragment"/>
      <w:bookmarkEnd w:id="12"/>
      <w:r>
        <w:rPr>
          <w:sz w:val="28"/>
        </w:rPr>
        <w:t xml:space="preserve">В руководстве развитием речи воспитатели опираются на данные детской психологии о сущности и значении активности ребенка, особенно в области мыслительной деятельности. Определяя содержание и пути развития речи дошкольников, мы используем данные детской психологии о возрастных и индивидуальных особенностях речи, об ориентировочных уровнях ее развития на каждом возрастном этапе. </w:t>
      </w:r>
      <w:r>
        <w:rPr>
          <w:sz w:val="28"/>
          <w:shd w:val="clear" w:fill="FFFFFF"/>
        </w:rPr>
        <w:t xml:space="preserve">На начальном этапе формирования предпосылок функциональной грамотности, т.е. в дошкольном возрасте, главное – развивать умение каждого ребенка мыслить, рассуждать, искать решение разного рода задач и проблемных ситуаций, стремиться  к самостоятельности и самодостаточности, к постоянному личностному развитию.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</w:p>
    <w:p>
      <w:pPr>
        <w:widowControl w:val="0"/>
        <w:spacing w:lineRule="atLeast" w:line="315" w:before="75" w:after="75" w:beforeAutospacing="0" w:afterAutospacing="0"/>
        <w:ind w:firstLine="720"/>
        <w:jc w:val="center"/>
        <w:rPr>
          <w:b w:val="1"/>
          <w:sz w:val="28"/>
        </w:rPr>
      </w:pPr>
      <w:r>
        <w:rPr>
          <w:b w:val="1"/>
          <w:sz w:val="28"/>
          <w:shd w:val="clear" w:fill="FFFFFF"/>
        </w:rPr>
        <w:t>Примеры игр с детьми-дошкольниками на активизацию словаря и, как следствие развитие функциональной грамотности</w:t>
      </w:r>
    </w:p>
    <w:p>
      <w:pPr>
        <w:widowControl w:val="0"/>
        <w:spacing w:lineRule="atLeast" w:line="315" w:before="75" w:after="75" w:beforeAutospacing="0" w:afterAutospacing="0"/>
        <w:ind w:firstLine="720"/>
        <w:jc w:val="center"/>
        <w:rPr>
          <w:sz w:val="28"/>
        </w:rPr>
      </w:pP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 xml:space="preserve"> «Хорошо-плохо», «Лето-зима», «Летит, плавает, ползает»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«Что кому?» : рыбка — червячок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Игра учит аргументировать свои ответы, расширить кругозор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«Раз, два, три - лишний уходи»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Игра помогает формировать понятийное мышление; отсекать лишнее (анализ — синтез)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«Небылицы»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Игра помогает формировать логическое мышление, творческое воображение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«Сели мы на саночки»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Игра учит подбирать нужные предметы для каждого времени года; отстаивать свое мнение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«Да - нет»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Игра учит угадывать предмет по описанию методом наводящих и отсекающих вопросов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«Парные картинки»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Игра учит находить смысловые связи в парных картинках; формирует память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 xml:space="preserve"> ( дерево и лес, дом и окно или бревно и топор, машина и улица)</w:t>
      </w:r>
    </w:p>
    <w:p>
      <w:pPr>
        <w:widowControl w:val="0"/>
        <w:spacing w:lineRule="atLeast" w:line="315" w:before="75" w:after="75" w:beforeAutospacing="0" w:afterAutospacing="0"/>
        <w:ind w:hanging="0" w:left="0"/>
        <w:rPr>
          <w:sz w:val="28"/>
          <w:shd w:val="clear" w:fill="FFFFFF"/>
        </w:rPr>
      </w:pPr>
      <w:bookmarkStart w:id="13" w:name="_dx_frag_StartFragment"/>
      <w:bookmarkEnd w:id="13"/>
      <w:r>
        <w:drawing>
          <wp:inline xmlns:wp="http://schemas.openxmlformats.org/drawingml/2006/wordprocessingDrawing">
            <wp:extent cx="4200525" cy="3133725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8"/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313372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sz w:val="28"/>
          <w:shd w:val="clear" w:fill="FFFFFF"/>
        </w:rPr>
        <w:t xml:space="preserve">В своей </w:t>
      </w:r>
    </w:p>
    <w:p>
      <w:pPr>
        <w:widowControl w:val="0"/>
        <w:spacing w:lineRule="atLeast" w:line="315" w:before="75" w:after="75" w:beforeAutospacing="0" w:afterAutospacing="0"/>
        <w:ind w:hanging="0" w:left="0"/>
        <w:rPr>
          <w:b w:val="1"/>
          <w:sz w:val="28"/>
        </w:rPr>
      </w:pPr>
      <w:r>
        <w:rPr>
          <w:sz w:val="28"/>
          <w:shd w:val="clear" w:fill="FFFFFF"/>
        </w:rPr>
        <w:t xml:space="preserve">педагогической практике, кроме </w:t>
      </w:r>
      <w:r>
        <w:rPr>
          <w:b w:val="1"/>
          <w:i w:val="1"/>
          <w:sz w:val="28"/>
          <w:shd w:val="clear" w:fill="FFFFFF"/>
        </w:rPr>
        <w:t>игровой развивающей технологии</w:t>
      </w:r>
      <w:r>
        <w:rPr>
          <w:sz w:val="28"/>
          <w:shd w:val="clear" w:fill="FFFFFF"/>
        </w:rPr>
        <w:t xml:space="preserve"> я использую </w:t>
      </w:r>
      <w:r>
        <w:rPr>
          <w:b w:val="1"/>
          <w:i w:val="1"/>
          <w:sz w:val="28"/>
          <w:shd w:val="clear" w:fill="FFFFFF"/>
        </w:rPr>
        <w:t>технологию педагогического вопроса</w:t>
      </w:r>
      <w:r>
        <w:rPr>
          <w:i w:val="1"/>
          <w:sz w:val="28"/>
          <w:shd w:val="clear" w:fill="FFFFFF"/>
        </w:rPr>
        <w:t xml:space="preserve">, </w:t>
      </w:r>
      <w:r>
        <w:rPr>
          <w:sz w:val="28"/>
          <w:shd w:val="clear" w:fill="FFFFFF"/>
        </w:rPr>
        <w:t>т.к.</w:t>
      </w:r>
      <w:r>
        <w:rPr>
          <w:i w:val="1"/>
          <w:sz w:val="28"/>
          <w:shd w:val="clear" w:fill="FFFFFF"/>
        </w:rPr>
        <w:t xml:space="preserve">  </w:t>
      </w:r>
      <w:r>
        <w:rPr>
          <w:sz w:val="28"/>
          <w:shd w:val="clear" w:fill="FFFFFF"/>
        </w:rPr>
        <w:t xml:space="preserve">считаю, что одним из главных </w:t>
      </w:r>
      <w:r>
        <w:rPr>
          <w:b w:val="1"/>
          <w:sz w:val="28"/>
          <w:shd w:val="clear" w:fill="FFFFFF"/>
        </w:rPr>
        <w:t>инструментов развития речи</w:t>
      </w:r>
      <w:r>
        <w:rPr>
          <w:sz w:val="28"/>
          <w:shd w:val="clear" w:fill="FFFFFF"/>
        </w:rPr>
        <w:t xml:space="preserve">, а как следствие и формирования функциональной грамотности, является </w:t>
      </w:r>
      <w:r>
        <w:rPr>
          <w:b w:val="1"/>
          <w:sz w:val="28"/>
          <w:shd w:val="clear" w:fill="FFFFFF"/>
        </w:rPr>
        <w:t>умение отвечать на вопросы.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 xml:space="preserve">В беседах с детьми, анализе проблемных ситуаций, играх, наблюдениях, режимных моментах я использую </w:t>
      </w:r>
      <w:r>
        <w:rPr>
          <w:b w:val="1"/>
          <w:i w:val="1"/>
          <w:sz w:val="28"/>
          <w:shd w:val="clear" w:fill="FFFFFF"/>
        </w:rPr>
        <w:t>шесть типов оценочных вопросов</w:t>
      </w:r>
      <w:r>
        <w:rPr>
          <w:sz w:val="28"/>
          <w:shd w:val="clear" w:fill="FFFFFF"/>
        </w:rPr>
        <w:t>: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 xml:space="preserve">Простые вопросы. Отвечая на них, нужно назвать какие-то факты,                   вспомнить, воспроизвести некую информацию.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Уточняющие вопросы. Обычно они начинаются со слов: «То есть ты говоришь, что …?», «Если я правильно понял, то …?». Такие вопросы нужны для предоставления собеседнику обратной связи относительно того что он только что сказал.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Объясняющие вопросы. Обычно начинаются со слова «Почему?». Они направлены на установление причино-следственных связей.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Практические вопросы. Они направлены на установление взаимосвязи между теорией и практикой. «Как бы вы поступили…?»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Творческие вопросы. Когда в вопросе есть частица «бы», а в его формулировке есть элементы условности, предположения, фантазии, прогноза. «Что бы изменилось, если бы…?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  <w:shd w:val="clear" w:fill="FFFFFF"/>
        </w:rPr>
      </w:pPr>
      <w:r>
        <w:rPr>
          <w:sz w:val="28"/>
          <w:shd w:val="clear" w:fill="FFFFFF"/>
        </w:rPr>
        <w:t>Оценочные вопросы. Эти вопросы направлены на выяснение критериев оценки тех или иных событий, явлений, фактов. «Почему это – хорошо, а то – плохо?»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bookmarkStart w:id="14" w:name="_dx_frag_StartFragment"/>
      <w:bookmarkEnd w:id="14"/>
      <w:r>
        <w:rPr>
          <w:sz w:val="28"/>
        </w:rPr>
        <w:t xml:space="preserve">В процессе работы по развитию речи воспитатель не только формирует речевые умения ребенка, обогащает его знания об окружающем и словарь, но и проводит большую воспитательную работу в соответствии с задачами дошкольной педагогики: развивает мышление, умственные способности, формирует нравственные качества, эстетические представления и т. д. Язык выступает и как средство воспитания. 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</w:p>
    <w:p>
      <w:pPr>
        <w:widowControl w:val="0"/>
        <w:spacing w:lineRule="atLeast" w:line="315" w:before="75" w:after="75" w:beforeAutospacing="0" w:afterAutospacing="0"/>
        <w:jc w:val="center"/>
        <w:rPr>
          <w:b w:val="1"/>
          <w:sz w:val="28"/>
        </w:rPr>
      </w:pPr>
      <w:r>
        <w:rPr>
          <w:b w:val="1"/>
          <w:sz w:val="28"/>
        </w:rPr>
        <w:t>Примеры использования технологии педагогическ</w:t>
      </w:r>
      <w:r>
        <w:rPr>
          <w:b w:val="1"/>
          <w:sz w:val="28"/>
        </w:rPr>
        <w:t>ого</w:t>
      </w:r>
      <w:r>
        <w:rPr>
          <w:b w:val="1"/>
          <w:sz w:val="28"/>
        </w:rPr>
        <w:t xml:space="preserve"> вопрос</w:t>
      </w:r>
      <w:r>
        <w:rPr>
          <w:b w:val="1"/>
          <w:sz w:val="28"/>
        </w:rPr>
        <w:t>а</w:t>
      </w:r>
      <w:r>
        <w:rPr>
          <w:b w:val="1"/>
          <w:sz w:val="28"/>
        </w:rPr>
        <w:t xml:space="preserve"> </w:t>
      </w:r>
    </w:p>
    <w:p>
      <w:pPr>
        <w:widowControl w:val="0"/>
        <w:spacing w:lineRule="atLeast" w:line="315" w:before="75" w:after="75" w:beforeAutospacing="0" w:afterAutospacing="0"/>
        <w:rPr>
          <w:b w:val="1"/>
          <w:sz w:val="28"/>
        </w:rPr>
      </w:pPr>
    </w:p>
    <w:p>
      <w:pPr>
        <w:widowControl w:val="0"/>
        <w:spacing w:lineRule="atLeast" w:line="315" w:before="75" w:after="75" w:beforeAutospacing="0" w:afterAutospacing="0"/>
        <w:ind w:firstLine="720"/>
        <w:jc w:val="center"/>
        <w:rPr>
          <w:b w:val="1"/>
          <w:sz w:val="28"/>
        </w:rPr>
      </w:pPr>
      <w:r>
        <w:rPr>
          <w:b w:val="1"/>
          <w:sz w:val="28"/>
          <w:shd w:val="clear" w:fill="FFFFFF"/>
        </w:rPr>
        <w:t>Деловая игра "Дай ответ, найди решение..."</w:t>
      </w:r>
    </w:p>
    <w:p>
      <w:pPr>
        <w:widowControl w:val="0"/>
        <w:spacing w:lineRule="atLeast" w:line="315" w:before="75" w:after="75" w:beforeAutospacing="0" w:afterAutospacing="0"/>
        <w:ind w:firstLine="720"/>
        <w:jc w:val="center"/>
        <w:rPr>
          <w:sz w:val="28"/>
        </w:rPr>
      </w:pPr>
      <w:r>
        <w:rPr>
          <w:b w:val="1"/>
          <w:sz w:val="28"/>
          <w:shd w:val="clear" w:fill="FFFFFF"/>
        </w:rPr>
        <w:t>(</w:t>
      </w:r>
      <w:r>
        <w:rPr>
          <w:sz w:val="28"/>
          <w:shd w:val="clear" w:fill="FFFFFF"/>
        </w:rPr>
        <w:t>насколько мы сами соответствуем понятию</w:t>
      </w:r>
    </w:p>
    <w:p>
      <w:pPr>
        <w:widowControl w:val="0"/>
        <w:spacing w:lineRule="atLeast" w:line="315" w:before="75" w:after="75" w:beforeAutospacing="0" w:afterAutospacing="0"/>
        <w:ind w:firstLine="720"/>
        <w:jc w:val="center"/>
        <w:rPr>
          <w:b w:val="1"/>
          <w:sz w:val="28"/>
        </w:rPr>
      </w:pPr>
      <w:r>
        <w:rPr>
          <w:sz w:val="28"/>
          <w:shd w:val="clear" w:fill="FFFFFF"/>
        </w:rPr>
        <w:t>«</w:t>
      </w:r>
      <w:r>
        <w:rPr>
          <w:i w:val="1"/>
          <w:sz w:val="28"/>
          <w:shd w:val="clear" w:fill="FFFFFF"/>
        </w:rPr>
        <w:t>функционально-грамотная личность</w:t>
      </w:r>
      <w:r>
        <w:rPr>
          <w:sz w:val="28"/>
          <w:shd w:val="clear" w:fill="FFFFFF"/>
        </w:rPr>
        <w:t>?»</w:t>
      </w:r>
      <w:r>
        <w:rPr>
          <w:b w:val="1"/>
          <w:sz w:val="28"/>
          <w:shd w:val="clear" w:fill="FFFFFF"/>
        </w:rPr>
        <w:t>)</w:t>
      </w:r>
    </w:p>
    <w:p>
      <w:pPr>
        <w:widowControl w:val="0"/>
        <w:spacing w:lineRule="atLeast" w:line="315" w:before="75" w:after="75" w:beforeAutospacing="0" w:afterAutospacing="0"/>
        <w:ind w:hanging="0" w:left="0"/>
      </w:pPr>
      <w:bookmarkStart w:id="15" w:name="_dx_frag_StartFragment"/>
      <w:bookmarkEnd w:id="15"/>
      <w:r>
        <w:drawing>
          <wp:inline xmlns:wp="http://schemas.openxmlformats.org/drawingml/2006/wordprocessingDrawing">
            <wp:extent cx="5057775" cy="3590925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9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359092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bookmarkStart w:id="16" w:name="_dx_frag_StartFragment"/>
      <w:bookmarkEnd w:id="16"/>
      <w:r>
        <w:drawing>
          <wp:inline xmlns:wp="http://schemas.openxmlformats.org/drawingml/2006/wordprocessingDrawing">
            <wp:extent cx="5057775" cy="3533775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10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353377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widowControl w:val="0"/>
        <w:spacing w:lineRule="atLeast" w:line="315" w:before="75" w:after="75" w:beforeAutospacing="0" w:afterAutospacing="0"/>
        <w:ind w:hanging="0" w:left="0"/>
      </w:pPr>
      <w:bookmarkStart w:id="17" w:name="_dx_frag_StartFragment"/>
      <w:bookmarkEnd w:id="17"/>
      <w:r>
        <w:drawing>
          <wp:inline xmlns:wp="http://schemas.openxmlformats.org/drawingml/2006/wordprocessingDrawing">
            <wp:extent cx="5200650" cy="3914775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1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391477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widowControl w:val="0"/>
        <w:spacing w:lineRule="auto" w:line="240" w:before="75" w:after="75" w:beforeAutospacing="0" w:afterAutospacing="0"/>
        <w:ind w:hanging="0" w:left="0"/>
      </w:pPr>
      <w:bookmarkStart w:id="18" w:name="_dx_frag_StartFragment"/>
      <w:bookmarkEnd w:id="18"/>
      <w:r>
        <w:drawing>
          <wp:inline xmlns:wp="http://schemas.openxmlformats.org/drawingml/2006/wordprocessingDrawing">
            <wp:extent cx="5276850" cy="381000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12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38100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widowControl w:val="0"/>
        <w:spacing w:lineRule="auto" w:line="240" w:before="75" w:after="75" w:beforeAutospacing="0" w:afterAutospacing="0"/>
        <w:ind w:hanging="0" w:left="0"/>
      </w:pPr>
    </w:p>
    <w:p>
      <w:pPr>
        <w:widowControl w:val="0"/>
        <w:spacing w:lineRule="auto" w:line="240" w:before="75" w:after="75" w:beforeAutospacing="0" w:afterAutospacing="0"/>
        <w:ind w:hanging="0" w:left="0"/>
        <w:rPr>
          <w:sz w:val="28"/>
        </w:rPr>
      </w:pPr>
    </w:p>
    <w:p>
      <w:pPr>
        <w:widowControl w:val="0"/>
        <w:numPr>
          <w:ilvl w:val="0"/>
          <w:numId w:val="1"/>
        </w:numPr>
        <w:tabs>
          <w:tab w:val="left" w:pos="720" w:leader="none"/>
        </w:tabs>
        <w:spacing w:before="75" w:after="75" w:beforeAutospacing="0" w:afterAutospacing="0"/>
        <w:rPr>
          <w:sz w:val="28"/>
        </w:rPr>
      </w:pPr>
      <w:r>
        <w:rPr>
          <w:sz w:val="28"/>
        </w:rPr>
        <w:t>Кто быстрее плавает - котенок или цыпленок?</w:t>
      </w:r>
    </w:p>
    <w:p>
      <w:pPr>
        <w:widowControl w:val="0"/>
        <w:numPr>
          <w:ilvl w:val="0"/>
          <w:numId w:val="1"/>
        </w:numPr>
        <w:tabs>
          <w:tab w:val="left" w:pos="720" w:leader="none"/>
        </w:tabs>
        <w:spacing w:before="75" w:after="75" w:beforeAutospacing="0" w:afterAutospacing="0"/>
        <w:rPr>
          <w:sz w:val="28"/>
        </w:rPr>
      </w:pPr>
      <w:r>
        <w:rPr>
          <w:sz w:val="28"/>
        </w:rPr>
        <w:t>Столица россии - париж или минск?</w:t>
      </w:r>
    </w:p>
    <w:p>
      <w:pPr>
        <w:widowControl w:val="0"/>
        <w:spacing w:lineRule="auto" w:line="240" w:before="75" w:after="75" w:beforeAutospacing="0" w:afterAutospacing="0"/>
        <w:ind w:firstLine="720"/>
        <w:rPr>
          <w:b w:val="1"/>
          <w:sz w:val="28"/>
        </w:rPr>
      </w:pPr>
    </w:p>
    <w:p>
      <w:pPr>
        <w:widowControl w:val="0"/>
        <w:spacing w:lineRule="auto" w:line="240" w:before="75" w:after="75" w:beforeAutospacing="0" w:afterAutospacing="0"/>
        <w:ind w:hanging="0" w:left="0"/>
      </w:pPr>
      <w:bookmarkStart w:id="19" w:name="_dx_frag_StartFragment"/>
      <w:bookmarkEnd w:id="19"/>
      <w:r>
        <w:drawing>
          <wp:inline xmlns:wp="http://schemas.openxmlformats.org/drawingml/2006/wordprocessingDrawing">
            <wp:extent cx="5295900" cy="398145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3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39814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widowControl w:val="0"/>
        <w:spacing w:lineRule="auto" w:line="240" w:before="75" w:after="75" w:beforeAutospacing="0" w:afterAutospacing="0"/>
        <w:ind w:firstLine="720"/>
        <w:rPr>
          <w:b w:val="1"/>
          <w:sz w:val="28"/>
        </w:rPr>
      </w:pPr>
      <w:bookmarkStart w:id="20" w:name="_dx_frag_StartFragment"/>
      <w:bookmarkEnd w:id="20"/>
      <w:r>
        <w:rPr>
          <w:sz w:val="28"/>
        </w:rPr>
        <w:t xml:space="preserve">Большое значение в становлении речи дошкольников имеет </w:t>
      </w:r>
      <w:r>
        <w:rPr>
          <w:sz w:val="28"/>
        </w:rPr>
        <w:t>я</w:t>
      </w:r>
      <w:r>
        <w:rPr>
          <w:sz w:val="28"/>
        </w:rPr>
        <w:t>зык художественных произведений, речь воспитателя и всех окружающих</w:t>
      </w:r>
      <w:r>
        <w:rPr>
          <w:sz w:val="28"/>
        </w:rPr>
        <w:t>, которая</w:t>
      </w:r>
      <w:r>
        <w:rPr>
          <w:sz w:val="28"/>
        </w:rPr>
        <w:t xml:space="preserve"> оказывают всестороннее воздействие на ребенка. В связи с этим в методике развития речи рассматриваются требования, предъявляемые к речи воспитателя, пути совершенствования речи персонала дошкольного учреждения, средства методического просвещения родителей воспитанников, т. е. общие вопросы педагогической пропаганды. </w:t>
      </w:r>
    </w:p>
    <w:p>
      <w:pPr>
        <w:widowControl w:val="0"/>
        <w:spacing w:lineRule="auto" w:line="240" w:before="75" w:after="75" w:beforeAutospacing="0" w:afterAutospacing="0"/>
        <w:ind w:left="0"/>
        <w:rPr>
          <w:sz w:val="28"/>
        </w:rPr>
      </w:pPr>
      <w:bookmarkStart w:id="21" w:name="_dx_frag_StartFragment"/>
      <w:bookmarkEnd w:id="21"/>
      <w:r>
        <w:drawing>
          <wp:inline xmlns:wp="http://schemas.openxmlformats.org/drawingml/2006/wordprocessingDrawing">
            <wp:extent cx="4772025" cy="3629025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14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362902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  <w:shd w:val="clear" w:fill="FFFFFF"/>
        </w:rPr>
      </w:pPr>
      <w:r>
        <w:rPr>
          <w:sz w:val="28"/>
        </w:rPr>
        <w:t xml:space="preserve">Ведь взрослость порой не означает самостоятельность и способность успешно функционировать в современном быстро развивающемся и меняющемся социуме. Часто для подростков, в том числе и для молодых родителей "взрослость" представляется как свобода, но они ещё не могут осознать, что во "взрослости" существует и ответственность. </w:t>
      </w:r>
      <w:bookmarkStart w:id="22" w:name="_dx_frag_StartFragment"/>
      <w:bookmarkEnd w:id="22"/>
      <w:r>
        <w:rPr>
          <w:sz w:val="28"/>
        </w:rPr>
        <w:t xml:space="preserve">Процесс развития речи детей в детском саду должен представлять единство обучения и воспитания. </w:t>
      </w:r>
      <w:bookmarkStart w:id="23" w:name="_dx_frag_StartFragment"/>
      <w:bookmarkEnd w:id="23"/>
      <w:r>
        <w:rPr>
          <w:sz w:val="28"/>
        </w:rPr>
        <w:t xml:space="preserve">Перед воспитателем стоит задача способствовать успешному овладению дошкольниками практическими речевыми умениями и навыками, которые подготовят их к овладению грамотой, к </w:t>
      </w:r>
      <w:r>
        <w:rPr>
          <w:sz w:val="28"/>
        </w:rPr>
        <w:t>обу</w:t>
      </w:r>
      <w:r>
        <w:rPr>
          <w:sz w:val="28"/>
        </w:rPr>
        <w:t>чению в школе</w:t>
      </w:r>
      <w:r>
        <w:rPr>
          <w:sz w:val="28"/>
        </w:rPr>
        <w:t>.</w:t>
      </w:r>
      <w:r>
        <w:rPr>
          <w:sz w:val="28"/>
        </w:rPr>
        <w:t xml:space="preserve"> </w:t>
      </w:r>
      <w:r>
        <w:rPr>
          <w:sz w:val="28"/>
        </w:rPr>
        <w:t>Поведение ребенка и человека в целом станет социальным, когда его взгляд перестанет фокусироваться на себе самом, а обратится на другое – на сверстника в сопереживании, на дело - в сосредоточенности на игре или занятии; на красоту мира, в растворении в музыке, танце, движении, созерцании природы.</w:t>
      </w:r>
    </w:p>
    <w:p>
      <w:pPr>
        <w:widowControl w:val="0"/>
        <w:spacing w:lineRule="atLeast" w:line="315" w:before="75" w:after="75" w:beforeAutospacing="0" w:afterAutospacing="0"/>
        <w:ind w:firstLine="720"/>
      </w:pPr>
      <w:bookmarkStart w:id="24" w:name="_dx_frag_StartFragment"/>
      <w:bookmarkEnd w:id="24"/>
      <w:r>
        <w:rPr>
          <w:sz w:val="28"/>
        </w:rPr>
        <w:t>В первоначальном обучении детей родному языку К. Д. Ушинский видел три цели. Первая — развивать дар слова, т. е. умение выражать свои мысли. Для этого важна наглядность обучения, опора на конкретные образы, воспринимаемые ребенком (явления природы, картины). Вторая цель — учить ребенка облекать свои мысли в наилучшую форму. Идеальными образцами такой формы служат художественные произведения, как народные, так и авторские. Ушинский четко определил требования к отбору произведений для детей: положительные идеи, художественность, доступность содержания. Им была впервые разработана система детского чтения. В круг чтения детей великий педагог включил народные сказки, загадки, прибаутки, пословицы, произведения русских писателей и свои собственные. Третья цель — практическое усвоение грамматики, предшествующее изучению ее как науки. Этой цели могут служить разнообразные упражнения — придумывание предложений с заданным словом, подбор слов в нужной форме и др. Все три цели должны осуществляться одновременно.</w:t>
      </w:r>
    </w:p>
    <w:p>
      <w:pPr>
        <w:widowControl w:val="0"/>
        <w:spacing w:lineRule="atLeast" w:line="315" w:before="75" w:after="75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Очень важно с детства прививать ребёнку хороший вкус — к книгам, музыке, фильмам, играм. Вместе проводить время, уделять внимание культурному досугу. Если ребёнок будет слышать вокруг себя красивую и правильную речь, у него не возникнет желания опошлять её, а, наоборот, он будет стараться разговаривать так же. 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  <w:r>
        <w:rPr>
          <w:sz w:val="28"/>
          <w:shd w:val="clear" w:fill="FFFFFF"/>
        </w:rPr>
        <w:t>И в первую очередь родителям и педагогам необходимо быть примером для ребёнка в плане речи: если мы сами разговариваем не пойми как, то что мы хотим услышать от малыша, который пока ещё только учится самостоятельности и стремится во всём нам подражать?</w:t>
      </w:r>
    </w:p>
    <w:p>
      <w:pPr>
        <w:widowControl w:val="0"/>
        <w:spacing w:lineRule="auto" w:line="240" w:after="0" w:beforeAutospacing="0" w:afterAutospacing="0"/>
        <w:ind w:firstLine="720"/>
        <w:rPr>
          <w:sz w:val="28"/>
        </w:rPr>
      </w:pPr>
    </w:p>
    <w:p>
      <w:pPr>
        <w:jc w:val="center"/>
      </w:pPr>
    </w:p>
    <w:sectPr>
      <w:type w:val="nextPage"/>
      <w:pgSz w:w="11906" w:h="16838" w:code="9"/>
      <w:pgMar w:left="1701" w:right="850" w:top="1134" w:bottom="1134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47DE4ED2"/>
    <w:multiLevelType w:val="hybridMultilevel"/>
    <w:lvl w:ilvl="0">
      <w:start w:val="1"/>
      <w:numFmt w:val="bullet"/>
      <w:suff w:val="tab"/>
      <w:lvlText w:val="§"/>
      <w:lvlJc w:val="left"/>
      <w:pPr>
        <w:spacing w:lineRule="auto" w:line="240" w:after="0" w:beforeAutospacing="0" w:afterAutospacing="0"/>
        <w:ind w:hanging="360" w:left="720"/>
      </w:pPr>
      <w:rPr>
        <w:rFonts w:ascii="Wingdings" w:hAnsi="Wingdings"/>
        <w:sz w:val="20"/>
      </w:rPr>
    </w:lvl>
    <w:lvl w:ilvl="1">
      <w:start w:val="1"/>
      <w:numFmt w:val="bullet"/>
      <w:suff w:val="tab"/>
      <w:lvlText w:val="§"/>
      <w:lvlJc w:val="left"/>
      <w:pPr>
        <w:spacing w:lineRule="auto" w:line="240" w:after="0" w:beforeAutospacing="0" w:afterAutospacing="0"/>
        <w:ind w:hanging="360" w:left="1440"/>
      </w:pPr>
      <w:rPr>
        <w:rFonts w:ascii="Wingdings" w:hAnsi="Wingdings"/>
        <w:sz w:val="20"/>
      </w:rPr>
    </w:lvl>
    <w:lvl w:ilvl="2">
      <w:start w:val="1"/>
      <w:numFmt w:val="bullet"/>
      <w:suff w:val="tab"/>
      <w:lvlText w:val="§"/>
      <w:lvlJc w:val="left"/>
      <w:pPr>
        <w:spacing w:lineRule="auto" w:line="240" w:after="0" w:beforeAutospacing="0" w:afterAutospacing="0"/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§"/>
      <w:lvlJc w:val="left"/>
      <w:pPr>
        <w:spacing w:lineRule="auto" w:line="240" w:after="0" w:beforeAutospacing="0" w:afterAutospacing="0"/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§"/>
      <w:lvlJc w:val="left"/>
      <w:pPr>
        <w:spacing w:lineRule="auto" w:line="240" w:after="0" w:beforeAutospacing="0" w:afterAutospacing="0"/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§"/>
      <w:lvlJc w:val="left"/>
      <w:pPr>
        <w:spacing w:lineRule="auto" w:line="240" w:after="0" w:beforeAutospacing="0" w:afterAutospacing="0"/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§"/>
      <w:lvlJc w:val="left"/>
      <w:pPr>
        <w:spacing w:lineRule="auto" w:line="240" w:after="0" w:beforeAutospacing="0" w:afterAutospacing="0"/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§"/>
      <w:lvlJc w:val="left"/>
      <w:pPr>
        <w:spacing w:lineRule="auto" w:line="240" w:after="0" w:beforeAutospacing="0" w:afterAutospacing="0"/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§"/>
      <w:lvlJc w:val="left"/>
      <w:pPr>
        <w:spacing w:lineRule="auto" w:line="240" w:after="0" w:beforeAutospacing="0" w:afterAutospacing="0"/>
        <w:ind w:hanging="360" w:left="6480"/>
      </w:pPr>
      <w:rPr>
        <w:rFonts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>
      <w:spacing w:lineRule="auto" w:line="240" w:after="0" w:beforeAutospacing="0" w:afterAutospacing="0"/>
      <w:jc w:val="left"/>
    </w:pPr>
    <w:rPr>
      <w:rFonts w:ascii="Times New Roman" w:hAnsi="Times New Roman"/>
      <w:sz w:val="24"/>
    </w:rPr>
  </w:style>
  <w:style w:type="character" w:styleId="C0" w:default="1">
    <w:name w:val="Default Paragraph Font"/>
    <w:rPr/>
  </w:style>
  <w:style w:type="character" w:styleId="C1">
    <w:name w:val="Line Number"/>
    <w:basedOn w:val="C0"/>
    <w:semiHidden/>
    <w:rPr/>
  </w:style>
  <w:style w:type="character" w:styleId="C2">
    <w:name w:val="Hyperlink"/>
    <w:basedOn w:val="C0"/>
    <w:rPr>
      <w:color w:val="0563C1"/>
      <w:u w:val="single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image7" Type="http://schemas.openxmlformats.org/officeDocument/2006/relationships/image" Target="/media/image7.jpg" /><Relationship Id="Relimage3" Type="http://schemas.openxmlformats.org/officeDocument/2006/relationships/image" Target="/media/image3.png" /><Relationship Id="Relimage4" Type="http://schemas.openxmlformats.org/officeDocument/2006/relationships/image" Target="/media/image4.png" /><Relationship Id="Relimage13" Type="http://schemas.openxmlformats.org/officeDocument/2006/relationships/image" Target="/media/image13.jpg" /><Relationship Id="Relimage6" Type="http://schemas.openxmlformats.org/officeDocument/2006/relationships/image" Target="/media/image6.jpg" /><Relationship Id="Relimage1" Type="http://schemas.openxmlformats.org/officeDocument/2006/relationships/image" Target="/media/image1.jpg" /><Relationship Id="Relimage2" Type="http://schemas.openxmlformats.org/officeDocument/2006/relationships/image" Target="/media/image2.png" /><Relationship Id="Relimage8" Type="http://schemas.openxmlformats.org/officeDocument/2006/relationships/image" Target="/media/image8.jpg" /><Relationship Id="Relimage9" Type="http://schemas.openxmlformats.org/officeDocument/2006/relationships/image" Target="/media/image9.jpg" /><Relationship Id="Relimage10" Type="http://schemas.openxmlformats.org/officeDocument/2006/relationships/image" Target="/media/image10.jpg" /><Relationship Id="Relimage14" Type="http://schemas.openxmlformats.org/officeDocument/2006/relationships/image" Target="/media/image14.jpg" /><Relationship Id="Relimage12" Type="http://schemas.openxmlformats.org/officeDocument/2006/relationships/image" Target="/media/image12.jpg" /><Relationship Id="Relimage5" Type="http://schemas.openxmlformats.org/officeDocument/2006/relationships/image" Target="/media/image5.png" /><Relationship Id="Relimage11" Type="http://schemas.openxmlformats.org/officeDocument/2006/relationships/image" Target="/media/image11.jp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