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УЧЕБНЫЙ СТЕНД ДЛЯ ПРОВЕДЕНИЯ ПРАКТИК </w:t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СПО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eastAsia="Calibri" w:cs="Times New Roman"/>
          <w:i/>
          <w:i/>
          <w:sz w:val="24"/>
          <w:szCs w:val="24"/>
        </w:rPr>
      </w:pPr>
      <w:r>
        <w:rPr>
          <w:rFonts w:eastAsia="Calibri" w:cs="Times New Roman" w:ascii="Times New Roman" w:hAnsi="Times New Roman"/>
          <w:i/>
          <w:sz w:val="24"/>
          <w:szCs w:val="24"/>
        </w:rPr>
        <w:t>Образцова Людмила Федоровна, преподаватель,</w:t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eastAsia="Calibri" w:cs="Times New Roman"/>
          <w:i/>
          <w:i/>
          <w:sz w:val="24"/>
          <w:szCs w:val="24"/>
        </w:rPr>
      </w:pPr>
      <w:r>
        <w:rPr>
          <w:rFonts w:eastAsia="Calibri" w:cs="Times New Roman" w:ascii="Times New Roman" w:hAnsi="Times New Roman"/>
          <w:i/>
          <w:sz w:val="24"/>
          <w:szCs w:val="24"/>
        </w:rPr>
        <w:t>Волкова Анастасия Михайловна, преподаватель,</w:t>
      </w:r>
    </w:p>
    <w:p>
      <w:pPr>
        <w:pStyle w:val="Normal"/>
        <w:spacing w:lineRule="auto" w:line="240" w:before="0" w:after="0"/>
        <w:ind w:right="-1" w:firstLine="709"/>
        <w:jc w:val="center"/>
        <w:rPr>
          <w:rFonts w:ascii="Times New Roman" w:hAnsi="Times New Roman" w:eastAsia="Calibri" w:cs="Times New Roman"/>
          <w:i/>
          <w:i/>
          <w:sz w:val="24"/>
          <w:szCs w:val="24"/>
        </w:rPr>
      </w:pPr>
      <w:r>
        <w:rPr>
          <w:rFonts w:eastAsia="Calibri" w:cs="Times New Roman" w:ascii="Times New Roman" w:hAnsi="Times New Roman"/>
          <w:i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i/>
          <w:sz w:val="24"/>
          <w:szCs w:val="24"/>
        </w:rPr>
        <w:t>Йошкар – Олинский аграрный колледж ФГБОУ ВО ПГТУ</w:t>
      </w:r>
    </w:p>
    <w:p>
      <w:pPr>
        <w:pStyle w:val="Normal"/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Эффективность подготовки будущих специалистов во многом зависит от качества образования. Теоретической базы недостаточно, чтобы достичь высокого уровня обучения, еще необходимо использование учебных технических средств. Важная роль отводится качественному лабораторно – учебному оборудованию. Оборудование является отличным помощником в объяснении и усвоении материала.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Процессы обучения на учебных стендах относятся к эффективным способам образования. Они позволяют качественно изучать техническое оборудование, получать навыки практических работ на современных объектах автоматизации и в программном обеспечении. Учебные стенды удобны, безопасны в использовании, функциональны, имеют богатую комплектацию, современный уровень автоматизации. </w:t>
      </w:r>
    </w:p>
    <w:p>
      <w:pPr>
        <w:pStyle w:val="Normal"/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Учебные стенды могут быть использованы для прохождения курсов повышения квалификации путем овладения новыми теоретическими знаниями и практическими навыками, для проведения мастер – классов с целью популяризации ФП «Профессионалитет».</w:t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color w:val="000000" w:themeColor="text1"/>
          <w:sz w:val="28"/>
          <w:szCs w:val="28"/>
        </w:rPr>
      </w:pPr>
      <w:bookmarkStart w:id="0" w:name="_Toc127601445"/>
      <w:r>
        <w:rPr>
          <w:rFonts w:eastAsia="" w:cs="" w:ascii="Times New Roman" w:hAnsi="Times New Roman" w:cstheme="majorBidi" w:eastAsiaTheme="majorEastAsia"/>
          <w:color w:val="000000" w:themeColor="text1"/>
          <w:sz w:val="28"/>
          <w:szCs w:val="28"/>
        </w:rPr>
        <w:t>Подготовка студентов к изготовлению учебного стенда «Монтаж автоматизированной системы управления электроприводом и освещением»</w:t>
      </w:r>
      <w:bookmarkEnd w:id="0"/>
      <w:r>
        <w:rPr>
          <w:rFonts w:eastAsia="" w:cs="" w:ascii="Times New Roman" w:hAnsi="Times New Roman" w:cstheme="majorBidi" w:eastAsiaTheme="majorEastAsia"/>
          <w:color w:val="000000" w:themeColor="text1"/>
          <w:sz w:val="28"/>
          <w:szCs w:val="28"/>
        </w:rPr>
        <w:t xml:space="preserve">, </w:t>
      </w:r>
      <w:r>
        <w:rPr>
          <w:rFonts w:eastAsia="Calibri" w:cs="Times New Roman" w:ascii="Times New Roman" w:hAnsi="Times New Roman"/>
          <w:sz w:val="28"/>
          <w:szCs w:val="28"/>
        </w:rPr>
        <w:t>проходила во время учебных практик, когда студенты изучали пуско – защитную аппаратуру, осветительное и силовое оборудование, осваивали правила монтажа оборудования. На базе полученных знаний и навыков, студенты, создали проект учебного стенда. По проекту студентов был изготовлен учебный стенд.</w:t>
      </w:r>
    </w:p>
    <w:p>
      <w:pPr>
        <w:pStyle w:val="Normal"/>
        <w:spacing w:lineRule="auto" w:line="240" w:before="0" w:after="200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Учебный стенд предназначен для использования в качестве учебного оборудования в средних профессиональных учебных заведениях при выполнении учебных практик, лабораторных и практических занятий студентами </w:t>
      </w:r>
      <w:r>
        <w:rPr>
          <w:rFonts w:eastAsia="Calibri" w:cs="Times New Roman" w:ascii="Times New Roman" w:hAnsi="Times New Roman"/>
          <w:sz w:val="28"/>
          <w:szCs w:val="28"/>
          <w:lang w:val="en-US"/>
        </w:rPr>
        <w:t>II</w:t>
      </w:r>
      <w:r>
        <w:rPr>
          <w:rFonts w:eastAsia="Calibri" w:cs="Times New Roman" w:ascii="Times New Roman" w:hAnsi="Times New Roman"/>
          <w:sz w:val="28"/>
          <w:szCs w:val="28"/>
        </w:rPr>
        <w:t xml:space="preserve"> – </w:t>
      </w:r>
      <w:r>
        <w:rPr>
          <w:rFonts w:eastAsia="Calibri" w:cs="Times New Roman" w:ascii="Times New Roman" w:hAnsi="Times New Roman"/>
          <w:sz w:val="28"/>
          <w:szCs w:val="28"/>
          <w:lang w:val="en-US"/>
        </w:rPr>
        <w:t>IV</w:t>
      </w:r>
      <w:r>
        <w:rPr>
          <w:rFonts w:eastAsia="Calibri" w:cs="Times New Roman" w:ascii="Times New Roman" w:hAnsi="Times New Roman"/>
          <w:sz w:val="28"/>
          <w:szCs w:val="28"/>
        </w:rPr>
        <w:t xml:space="preserve"> курсов. Студенты со </w:t>
      </w:r>
      <w:r>
        <w:rPr>
          <w:rFonts w:eastAsia="Calibri" w:cs="Times New Roman" w:ascii="Times New Roman" w:hAnsi="Times New Roman"/>
          <w:sz w:val="28"/>
          <w:szCs w:val="28"/>
          <w:lang w:val="en-US"/>
        </w:rPr>
        <w:t>II</w:t>
      </w:r>
      <w:r>
        <w:rPr>
          <w:rFonts w:eastAsia="Calibri" w:cs="Times New Roman" w:ascii="Times New Roman" w:hAnsi="Times New Roman"/>
          <w:sz w:val="28"/>
          <w:szCs w:val="28"/>
        </w:rPr>
        <w:t xml:space="preserve"> курса привыкают к стенду, и в последующие годы обучения не затрачивают время на приобретение навыков работы со стендом. </w:t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Учебный стенд позволяет постоянно наращивать количество работ от минимального до максимального с использованием базового оборудования.</w:t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margin">
              <wp:posOffset>981075</wp:posOffset>
            </wp:positionH>
            <wp:positionV relativeFrom="margin">
              <wp:posOffset>-19050</wp:posOffset>
            </wp:positionV>
            <wp:extent cx="3644265" cy="2638425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548" t="0" r="0" b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7797" w:leader="none"/>
        </w:tabs>
        <w:spacing w:lineRule="auto" w:line="240" w:before="0" w:after="0"/>
        <w:ind w:right="-1" w:firstLine="709"/>
        <w:jc w:val="center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Рисунок 1 – Общий вид стенда «Монтаж автоматизированной системы управления электроприводом и освещением».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Учебный стенд включает в себя: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автоматический выключатель однополюсный ВА47-29;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однофазный счетчик активной энергии Меркурий 201;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сигнальные лампы ЛС47;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таймер электронный программируемый ТЭ15;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трехполюсный автоматический выключатель ВА47-29;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контактор малогабаритный КУ09-18; 380В, с электротепловым реле РТИ1322;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лампы накаливания;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переключатели;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электрический звонок ЗД-47;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 xml:space="preserve">асинхронный электродвигатель;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клеммники;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кнопочный пост (кнопки «Стоп» и «Пуск»);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соединительные провода;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– </w:t>
      </w:r>
      <w:r>
        <w:rPr>
          <w:rFonts w:eastAsia="Calibri" w:cs="Times New Roman" w:ascii="Times New Roman" w:hAnsi="Times New Roman"/>
          <w:sz w:val="28"/>
          <w:szCs w:val="28"/>
        </w:rPr>
        <w:tab/>
        <w:t>реле контроля напряжения РКН-3-14-03;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реле времени пусковое РВП – 3;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распаечные коробки;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–</w:t>
      </w:r>
      <w:r>
        <w:rPr>
          <w:rFonts w:eastAsia="Calibri" w:cs="Times New Roman" w:ascii="Times New Roman" w:hAnsi="Times New Roman"/>
          <w:sz w:val="28"/>
          <w:szCs w:val="28"/>
        </w:rPr>
        <w:tab/>
        <w:t>кабель – канал.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ab/>
        <w:t>Данный учебный стенд является простым, удобным в использовании, с богатой комплектацией, современными средствами автоматизации, безопасным в использовании, так как он отвечает принятым нормам безопасности, на нем можно максимально приближенно к реальности работать с оборудованием. Все элементы управления находятся в доступности вытянутой руки, клеммы расположены таким образом, что обеспечивается быстрый и безопасный доступ.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На данном стенде можно выполнять монтаж, наладку и эксплуатацию следующих схем: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pacing w:lineRule="auto" w:line="240" w:before="0" w:after="0"/>
        <w:ind w:left="720" w:right="-1" w:hanging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переключение обмоток двигателя со «звезды» на «треугольник» в ручном и автоматическом режимах работы;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pacing w:lineRule="auto" w:line="240" w:before="0" w:after="0"/>
        <w:ind w:left="720" w:right="-1" w:hanging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реверсивное управление асинхронным двигателем;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</w:tabs>
        <w:spacing w:lineRule="auto" w:line="240" w:before="0" w:after="0"/>
        <w:ind w:left="720" w:right="-1" w:hanging="3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подключение реле контроля напряжения в трехфазную сеть.</w:t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567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ascii="Times New Roman" w:hAnsi="Times New Roman" w:cstheme="majorBidi" w:eastAsiaTheme="majorEastAsia"/>
          <w:sz w:val="28"/>
          <w:szCs w:val="28"/>
        </w:rPr>
        <w:t xml:space="preserve">При изготовлении учебного стенда студенты получили практический опыт при выполнении монтажа, наладки и настройки оборудования. Научились программировать процессы в осветительных и силовых сетях. </w:t>
      </w:r>
      <w:bookmarkStart w:id="1" w:name="_GoBack"/>
      <w:bookmarkEnd w:id="1"/>
      <w:r>
        <w:rPr>
          <w:rFonts w:eastAsia="" w:cs="" w:ascii="Times New Roman" w:hAnsi="Times New Roman" w:cstheme="majorBidi" w:eastAsiaTheme="majorEastAsia"/>
          <w:sz w:val="28"/>
          <w:szCs w:val="28"/>
        </w:rPr>
        <w:t>Данный стенд является современным и универсальным, так как он включает в себя современные средства автоматизации, студенты могут выполнять большое количество работ по учебным практикам, лабораторным и практическим работам по профессиональным модулям  ПМ05 Выполнение работ по профессии рабочего 19850 Электромонтер по обслуживанию электроустановок, ПМ01 Монтаж, наладка и эксплуатация электрооборудования (в т.ч. электроосвещения), автоматизация сельскохозяйственных предприятий и по электрическим машинам.</w:t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cstheme="majorBidi" w:eastAsiaTheme="majorEastAsia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jc w:val="both"/>
        <w:outlineLvl w:val="0"/>
        <w:rPr>
          <w:rFonts w:ascii="Times New Roman" w:hAnsi="Times New Roman" w:eastAsia="" w:cs="" w:cstheme="majorBidi" w:eastAsiaTheme="majorEastAsia"/>
          <w:color w:val="000000" w:themeColor="text1"/>
          <w:sz w:val="24"/>
          <w:szCs w:val="24"/>
        </w:rPr>
      </w:pPr>
      <w:r>
        <w:rPr>
          <w:rFonts w:eastAsia="" w:cs="" w:ascii="Times New Roman" w:hAnsi="Times New Roman" w:cstheme="majorBidi" w:eastAsiaTheme="majorEastAsia"/>
          <w:color w:val="000000" w:themeColor="text1"/>
          <w:sz w:val="24"/>
          <w:szCs w:val="24"/>
        </w:rPr>
        <w:t xml:space="preserve">Литература 1. </w:t>
      </w:r>
      <w:r>
        <w:rPr>
          <w:rFonts w:eastAsia="Calibri" w:cs="Times New Roman" w:ascii="Times New Roman" w:hAnsi="Times New Roman"/>
          <w:sz w:val="24"/>
          <w:szCs w:val="24"/>
        </w:rPr>
        <w:t xml:space="preserve">Федоров, Ю.Н. Справочник инженера по АСУТП: проектирование и разработка. Комплект в двух томах. Том Учебно-практическое пособие. [Электронный ресурс]: Учебные пособия – Электрон. дан. – Вологда: "Инфра-Инженерия", 2016. – 448 с.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color w:val="FF0000"/>
          <w:sz w:val="24"/>
          <w:szCs w:val="24"/>
        </w:rPr>
        <w:t>Литература</w:t>
      </w:r>
      <w:r>
        <w:rPr>
          <w:rFonts w:eastAsia="Calibri" w:cs="Times New Roman" w:ascii="Times New Roman" w:hAnsi="Times New Roman"/>
          <w:sz w:val="24"/>
          <w:szCs w:val="24"/>
        </w:rPr>
        <w:t xml:space="preserve"> 2.</w:t>
      </w:r>
      <w:r>
        <w:rPr>
          <w:rFonts w:eastAsia="Calibri" w:cs="Times New Roman" w:ascii="Times New Roman" w:hAnsi="Times New Roman"/>
          <w:sz w:val="24"/>
          <w:szCs w:val="24"/>
          <w:shd w:fill="FFFFFF" w:val="clear"/>
        </w:rPr>
        <w:t xml:space="preserve">Воробьев В.А. Практикум по электроприводу </w:t>
      </w:r>
      <w:r>
        <w:rPr>
          <w:rFonts w:eastAsia="Calibri" w:cs="Times New Roman" w:ascii="Times New Roman" w:hAnsi="Times New Roman"/>
          <w:bCs/>
          <w:sz w:val="24"/>
          <w:szCs w:val="24"/>
          <w:shd w:fill="FFFFFF" w:val="clear"/>
        </w:rPr>
        <w:t>сельскохозяйственных</w:t>
      </w:r>
      <w:r>
        <w:rPr>
          <w:rFonts w:eastAsia="Calibri" w:cs="Times New Roman" w:ascii="Times New Roman" w:hAnsi="Times New Roman"/>
          <w:sz w:val="24"/>
          <w:szCs w:val="24"/>
          <w:shd w:fill="FFFFFF" w:val="clear"/>
        </w:rPr>
        <w:t xml:space="preserve"> </w:t>
      </w:r>
      <w:r>
        <w:rPr>
          <w:rFonts w:eastAsia="Calibri" w:cs="Times New Roman" w:ascii="Times New Roman" w:hAnsi="Times New Roman"/>
          <w:bCs/>
          <w:sz w:val="24"/>
          <w:szCs w:val="24"/>
          <w:shd w:fill="FFFFFF" w:val="clear"/>
        </w:rPr>
        <w:t xml:space="preserve">машин </w:t>
      </w:r>
      <w:r>
        <w:rPr>
          <w:rFonts w:eastAsia="Calibri" w:cs="Times New Roman" w:ascii="Times New Roman" w:hAnsi="Times New Roman"/>
          <w:sz w:val="24"/>
          <w:szCs w:val="24"/>
          <w:shd w:fill="FFFFFF" w:val="clear"/>
        </w:rPr>
        <w:t>[Текст]: [по направлению бакалавриата "Агроинженерия"] / В. А. Воробьев; [ред. Г. В. Лихачева]. - Москва: БИБКОМ: ТРАНСЛОГ, 2016. – 217.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color w:val="FF0000"/>
          <w:sz w:val="24"/>
          <w:szCs w:val="24"/>
        </w:rPr>
        <w:t>Литература</w:t>
      </w:r>
      <w:r>
        <w:rPr>
          <w:rFonts w:eastAsia="Calibri" w:cs="Times New Roman" w:ascii="Times New Roman" w:hAnsi="Times New Roman"/>
          <w:sz w:val="24"/>
          <w:szCs w:val="24"/>
        </w:rPr>
        <w:t xml:space="preserve"> 3.Сибикин Ю.Д. Технология электромонтажных работ: учебн. пособ./ Ю.Д. Сибикин. – М.: Форум, ИНФРА-М, 2016 – 352с.</w:t>
      </w:r>
    </w:p>
    <w:p>
      <w:pPr>
        <w:pStyle w:val="Normal"/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color w:val="FF0000"/>
          <w:sz w:val="24"/>
          <w:szCs w:val="24"/>
        </w:rPr>
        <w:t>Литература</w:t>
      </w:r>
      <w:r>
        <w:rPr>
          <w:rFonts w:eastAsia="Calibri" w:cs="Times New Roman" w:ascii="Times New Roman" w:hAnsi="Times New Roman"/>
          <w:sz w:val="24"/>
          <w:szCs w:val="24"/>
        </w:rPr>
        <w:t xml:space="preserve"> 4.Пястолов А.А. и др. Эксплуатация и ремонт электрооборудования и средств автоматизации - М.: Колосс, 1993</w:t>
      </w:r>
    </w:p>
    <w:p>
      <w:pPr>
        <w:pStyle w:val="Normal"/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color w:val="FF0000"/>
          <w:sz w:val="24"/>
          <w:szCs w:val="24"/>
        </w:rPr>
        <w:t>Литература</w:t>
      </w: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sz w:val="24"/>
          <w:szCs w:val="24"/>
          <w:lang w:val="en-US"/>
        </w:rPr>
        <w:t>5</w:t>
      </w:r>
      <w:r>
        <w:rPr>
          <w:rFonts w:eastAsia="Calibri" w:cs="Times New Roman" w:ascii="Times New Roman" w:hAnsi="Times New Roman"/>
          <w:sz w:val="24"/>
          <w:szCs w:val="24"/>
        </w:rPr>
        <w:t>. file:///E:/Реле%20контроля%20напряжения%20РКН-3-14-08,%20РКН-3-15-08,%20РКН-.pdf</w:t>
      </w:r>
    </w:p>
    <w:p>
      <w:pPr>
        <w:pStyle w:val="Normal"/>
        <w:spacing w:lineRule="auto" w:line="240" w:before="0" w:after="0"/>
        <w:ind w:left="709" w:right="141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cstheme="majorBidi" w:eastAsiaTheme="majorEastAsia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cstheme="majorBidi" w:eastAsiaTheme="majorEastAsia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cstheme="majorBidi" w:eastAsiaTheme="majorEastAsia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cstheme="majorBidi" w:eastAsiaTheme="majorEastAsia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cstheme="majorBidi" w:eastAsiaTheme="majorEastAsia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spacing w:lineRule="auto" w:line="240" w:before="0" w:after="0"/>
        <w:ind w:firstLine="708"/>
        <w:jc w:val="both"/>
        <w:outlineLvl w:val="1"/>
        <w:rPr>
          <w:rFonts w:ascii="Times New Roman" w:hAnsi="Times New Roman" w:eastAsia="" w:cs="" w:cstheme="majorBidi" w:eastAsiaTheme="majorEastAsia"/>
          <w:sz w:val="28"/>
          <w:szCs w:val="28"/>
        </w:rPr>
      </w:pPr>
      <w:r>
        <w:rPr>
          <w:rFonts w:eastAsia="" w:cs="" w:cstheme="majorBidi" w:eastAsiaTheme="majorEastAsia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right="-1" w:hanging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1134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rPr>
      <w:color w:val="000080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35ea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LibreOffice/7.5.1.2$Windows_X86_64 LibreOffice_project/fcbaee479e84c6cd81291587d2ee68cba099e129</Application>
  <AppVersion>15.0000</AppVersion>
  <Pages>3</Pages>
  <Words>579</Words>
  <Characters>4411</Characters>
  <CharactersWithSpaces>4987</CharactersWithSpaces>
  <Paragraphs>42</Paragraphs>
  <Company>ПГТУ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2025-03-06T14:46:00Z</dcterms:created>
  <dc:creator>Волкова Анастасия Михайловна</dc:creator>
  <dc:description/>
  <dc:language>ru-RU</dc:language>
  <cp:lastModifiedBy/>
  <dcterms:modified xsi:type="dcterms:W3CDTF">2025-09-28T20:35:39Z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