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480" w:after="200" w:line="276" w:lineRule="auto"/>
        <w:ind w:firstLine="0"/>
      </w:pPr>
      <w:r>
        <w:rPr>
          <w:rFonts w:ascii="Times New Roman" w:hAnsi="Times New Roman"/>
          <w:b/>
          <w:color w:val="1A3A5C"/>
          <w:sz w:val="36"/>
        </w:rPr>
        <w:t>Язык науки: как объединить английский и естественные науки</w:t>
      </w:r>
    </w:p>
    <w:p>
      <w:pPr>
        <w:pStyle w:val="Heading2"/>
        <w:spacing w:before="480" w:after="200" w:line="276" w:lineRule="auto"/>
        <w:ind w:firstLine="0"/>
      </w:pPr>
      <w:r>
        <w:rPr>
          <w:rFonts w:ascii="Times New Roman" w:hAnsi="Times New Roman"/>
          <w:b/>
          <w:color w:val="C95A2B"/>
          <w:sz w:val="30"/>
        </w:rPr>
        <w:t>Аннотация</w:t>
      </w:r>
    </w:p>
    <w:p>
      <w:pPr>
        <w:ind w:firstLine="709"/>
      </w:pPr>
      <w:r>
        <w:rPr>
          <w:rFonts w:ascii="Times New Roman" w:hAnsi="Times New Roman"/>
          <w:color w:val="2D2D2D"/>
          <w:sz w:val="28"/>
        </w:rPr>
        <w:t>Статья посвящена актуальной проблеме интеграции английского языка и естественнонаучных дисциплин в современном образовательном процессее. Обосновывается необходимость формирования у обучающихся единой языковой и научной картины мира для успешной профессиональной реализации в условиях глобализации. Анализируются теоретические основы межпредметной интеграции, опирающиеся на труды Л.С. Выготского и А.Н. Леонтьева. Предлагается методическая модель, включающая этапы адаптации терминологии, развития критического мышления и практико-ориентированного обучения. Особое внимание уделяется возрастным особенностям учащихся старших классов и студентов вузов. Главный вывод статьи заключается в том, что системное объединение английского языка и естественных наук способствует формированию метапредметных компетенций и повышает мотивацию к изучению обоих предметов.</w:t>
      </w:r>
    </w:p>
    <w:p>
      <w:pPr>
        <w:pStyle w:val="Heading2"/>
        <w:spacing w:before="480" w:after="200" w:line="276" w:lineRule="auto"/>
        <w:ind w:firstLine="0"/>
      </w:pPr>
      <w:r>
        <w:rPr>
          <w:rFonts w:ascii="Times New Roman" w:hAnsi="Times New Roman"/>
          <w:b/>
          <w:color w:val="C95A2B"/>
          <w:sz w:val="30"/>
        </w:rPr>
        <w:t>Ключевые слова</w:t>
      </w:r>
    </w:p>
    <w:p>
      <w:pPr>
        <w:ind w:firstLine="709"/>
      </w:pPr>
      <w:r>
        <w:rPr>
          <w:rFonts w:ascii="Times New Roman" w:hAnsi="Times New Roman"/>
          <w:color w:val="2D2D2D"/>
          <w:sz w:val="28"/>
        </w:rPr>
        <w:t>Межпредметная интеграция, английский язык, естественные науки, CLIL (Content and Language Integrated Learning), языковая компетенция, научная терминология, критическое мышление, мотивация, метапредметные результаты, глобализация образования.</w:t>
      </w:r>
    </w:p>
    <w:p>
      <w:pPr>
        <w:pStyle w:val="Heading2"/>
        <w:spacing w:before="480" w:after="200" w:line="276" w:lineRule="auto"/>
        <w:ind w:firstLine="0"/>
      </w:pPr>
      <w:r>
        <w:rPr>
          <w:rFonts w:ascii="Times New Roman" w:hAnsi="Times New Roman"/>
          <w:b/>
          <w:color w:val="C95A2B"/>
          <w:sz w:val="30"/>
        </w:rPr>
        <w:t>Введение</w:t>
      </w:r>
    </w:p>
    <w:p>
      <w:pPr>
        <w:ind w:firstLine="709"/>
      </w:pPr>
      <w:r>
        <w:rPr>
          <w:rFonts w:ascii="Times New Roman" w:hAnsi="Times New Roman"/>
          <w:color w:val="2D2D2D"/>
          <w:sz w:val="28"/>
        </w:rPr>
        <w:t>Современный этап развития науки и техники характеризуется беспрецедентной скоростью обмена информацией. Английский язык давно утвердился в роли lingua franca международного научного сообщества. Подавляющее большинство рецензируемых научных журналов, индексируемых в базах Scopus и Web of Science, публикуют статьи на английском языке. Крупнейшие международные конференции, симпозиумы и семинары проводятся на английском. Более того, многие фундаментальные открытия и прорывные технологии в области физики, химии, биологии и медицины впервые описываются именно на английском языке. Таким образом, для современного специалиста в области естественных наук владение английским языком перестало быть просто желательным навыком — оно стало необходимым условием профессиональной состоятельности.</w:t>
      </w:r>
    </w:p>
    <w:p>
      <w:pPr>
        <w:ind w:firstLine="709"/>
      </w:pPr>
      <w:r>
        <w:rPr>
          <w:rFonts w:ascii="Times New Roman" w:hAnsi="Times New Roman"/>
          <w:color w:val="2D2D2D"/>
          <w:sz w:val="28"/>
        </w:rPr>
        <w:t>Однако в традиционной системе образования эти два направления — изучение иностранного языка и освоение естественнонаучных дисциплин — часто существуют параллельно, не пересекаясь. На уроках английского языка учащиеся заучивают бытовую лексику и грамматические конструкции, а на уроках физики или химии — работают исключительно с русскоязычными учебниками. В результате выпускники школ и даже вузов сталкиваются с серьезным барьером: они могут знать научные законы на родном языке, но оказываются неспособны прочитать аннотацию к научной статье на английском или понять доклад зарубежного коллеги.</w:t>
      </w:r>
    </w:p>
    <w:p>
      <w:pPr>
        <w:ind w:firstLine="709"/>
      </w:pPr>
      <w:r>
        <w:rPr>
          <w:rFonts w:ascii="Times New Roman" w:hAnsi="Times New Roman"/>
          <w:color w:val="2D2D2D"/>
          <w:sz w:val="28"/>
        </w:rPr>
        <w:t>Это противоречие между потребностями современной науки и практикой образования порождает ряд нерешенных вопросов. Как эффективно интегрировать английский язык в процессе преподавания естественных наук? На каком этапе обучения начинать такую интеграцию? Как избежать перегрузки учащихся и сохранить глубину изучения предметного содержания? Какие методики и подходы являются наиболее результативными?</w:t>
      </w:r>
    </w:p>
    <w:p>
      <w:pPr>
        <w:ind w:firstLine="709"/>
      </w:pPr>
      <w:r>
        <w:rPr>
          <w:rFonts w:ascii="Times New Roman" w:hAnsi="Times New Roman"/>
          <w:color w:val="2D2D2D"/>
          <w:sz w:val="28"/>
        </w:rPr>
        <w:t>Цель данной статьи — разработать и обосновать научно-методическую модель объединения английского языка и естественных наук, которая позволит формировать у обучающихся целостную систему знаний и навыков, необходимых для успешной профессиональной деятельности в международном научном пространстве.</w:t>
      </w:r>
    </w:p>
    <w:p>
      <w:pPr>
        <w:pStyle w:val="Heading2"/>
        <w:spacing w:before="480" w:after="200" w:line="276" w:lineRule="auto"/>
        <w:ind w:firstLine="0"/>
      </w:pPr>
      <w:r>
        <w:rPr>
          <w:rFonts w:ascii="Times New Roman" w:hAnsi="Times New Roman"/>
          <w:b/>
          <w:color w:val="C95A2B"/>
          <w:sz w:val="30"/>
        </w:rPr>
        <w:t>Основная часть</w:t>
      </w:r>
    </w:p>
    <w:p>
      <w:pPr>
        <w:pStyle w:val="Heading3"/>
        <w:spacing w:before="400" w:after="160" w:line="276" w:lineRule="auto"/>
        <w:ind w:firstLine="0"/>
      </w:pPr>
      <w:r>
        <w:rPr>
          <w:rFonts w:ascii="Times New Roman" w:hAnsi="Times New Roman"/>
          <w:b/>
          <w:i/>
          <w:color w:val="1A3A5C"/>
          <w:sz w:val="28"/>
        </w:rPr>
        <w:t>Теоретические основы интеграции английского языка и естественных наук</w:t>
      </w:r>
    </w:p>
    <w:p>
      <w:pPr>
        <w:ind w:firstLine="709"/>
      </w:pPr>
      <w:r>
        <w:rPr>
          <w:rFonts w:ascii="Times New Roman" w:hAnsi="Times New Roman"/>
          <w:color w:val="2D2D2D"/>
          <w:sz w:val="28"/>
        </w:rPr>
        <w:t>Проблема межпредметной интеграции не является новой для педагогики. Еще Л.С. Выготский в своих работах по психологии развития подчеркивал, что обучение должно быть направлено на формирование у ребенка системного мышления, а не на изолированное усвоение разрозненных фактов. Он отмечал, что понятия, сформированные в одной предметной области, могут служить основой для освоения другой, если между ними установлены содержательные связи. Этот принцип в полной мере применим к интеграции языка и науки.</w:t>
      </w:r>
    </w:p>
    <w:p>
      <w:pPr>
        <w:ind w:firstLine="709"/>
      </w:pPr>
      <w:r>
        <w:rPr>
          <w:rFonts w:ascii="Times New Roman" w:hAnsi="Times New Roman"/>
          <w:color w:val="2D2D2D"/>
          <w:sz w:val="28"/>
        </w:rPr>
        <w:t>А.Н. Леонтьев, развивая теорию деятельности, указывал, что мотивация к обучению возникает тогда, когда учебная деятельность приобретает для учащегося личностный смысл. Изучение английского языка через призму естественных наук, то есть через решение реальных профессиональных задач, наполняет этот процессе практическим значением. Учащийся перестает учить язык ради языка — он учит его, чтобы понять научное открытие, описать эксперимент или пообщаться с зарубежным ученым.</w:t>
      </w:r>
    </w:p>
    <w:p>
      <w:pPr>
        <w:ind w:firstLine="709"/>
      </w:pPr>
      <w:r>
        <w:rPr>
          <w:rFonts w:ascii="Times New Roman" w:hAnsi="Times New Roman"/>
          <w:color w:val="2D2D2D"/>
          <w:sz w:val="28"/>
        </w:rPr>
        <w:t>Современные исследования в области педагогики подтверждают эти теоретические положения. Анализ методической литературы последних лет позволяет утверждать, что наиболее эффективным подходом к интеграции языка и предметного содержания является CLIL (Content and Language Integrated Learning) — предметно-языковое интегрированное обучение. Этот подход предполагает, что иностранный язык используется как инструмент для изучения неязыковой дисциплины. При этом цели обучения ставятся как в отношении предметного содержания, так и в отношении языковых навыков.</w:t>
      </w:r>
    </w:p>
    <w:p>
      <w:pPr>
        <w:ind w:firstLine="709"/>
      </w:pPr>
      <w:r>
        <w:rPr>
          <w:rFonts w:ascii="Times New Roman" w:hAnsi="Times New Roman"/>
          <w:color w:val="2D2D2D"/>
          <w:sz w:val="28"/>
        </w:rPr>
        <w:t>В контексте CLIL выделяют четыре основных компонента, так называемые «4С»:</w:t>
      </w:r>
    </w:p>
    <w:p>
      <w:pPr>
        <w:pStyle w:val="ListBullet"/>
        <w:ind w:firstLine="0"/>
      </w:pPr>
      <w:r>
        <w:rPr>
          <w:rFonts w:ascii="Times New Roman" w:hAnsi="Times New Roman"/>
          <w:color w:val="2D2D2D"/>
          <w:sz w:val="28"/>
        </w:rPr>
        <w:t>Content (содержание) — освоение знаний и умений по предмету.</w:t>
      </w:r>
    </w:p>
    <w:p>
      <w:pPr>
        <w:pStyle w:val="ListBullet"/>
        <w:ind w:firstLine="0"/>
      </w:pPr>
      <w:r>
        <w:rPr>
          <w:rFonts w:ascii="Times New Roman" w:hAnsi="Times New Roman"/>
          <w:color w:val="2D2D2D"/>
          <w:sz w:val="28"/>
        </w:rPr>
        <w:t>Communication (коммуникация) — использование языка для изучения и общения.</w:t>
      </w:r>
    </w:p>
    <w:p>
      <w:pPr>
        <w:pStyle w:val="ListBullet"/>
        <w:ind w:firstLine="0"/>
      </w:pPr>
      <w:r>
        <w:rPr>
          <w:rFonts w:ascii="Times New Roman" w:hAnsi="Times New Roman"/>
          <w:color w:val="2D2D2D"/>
          <w:sz w:val="28"/>
        </w:rPr>
        <w:t>Cognition (познание) — развитие мыслительных навыков, критического мышления.</w:t>
      </w:r>
    </w:p>
    <w:p>
      <w:pPr>
        <w:pStyle w:val="ListBullet"/>
        <w:ind w:firstLine="0"/>
      </w:pPr>
      <w:r>
        <w:rPr>
          <w:rFonts w:ascii="Times New Roman" w:hAnsi="Times New Roman"/>
          <w:color w:val="2D2D2D"/>
          <w:sz w:val="28"/>
        </w:rPr>
        <w:t>Culture (культура) — понимание культурных особенностей научного сообщества.</w:t>
      </w:r>
    </w:p>
    <w:p>
      <w:pPr>
        <w:ind w:firstLine="709"/>
      </w:pPr>
      <w:r>
        <w:rPr>
          <w:rFonts w:ascii="Times New Roman" w:hAnsi="Times New Roman"/>
          <w:color w:val="2D2D2D"/>
          <w:sz w:val="28"/>
        </w:rPr>
        <w:t>Эти компоненты тесно взаимосвязаны. Например, изучая тему «Фотосинтез» на английском языке, учащийся не просто запоминает термины (communication), но и понимает биологический процессе (content), анализирует его этапы (cognition) и знакомится с тем, как это явление описывается в международной научной литературе (culture).</w:t>
      </w:r>
    </w:p>
    <w:p>
      <w:pPr>
        <w:pStyle w:val="Heading3"/>
        <w:spacing w:before="400" w:after="160" w:line="276" w:lineRule="auto"/>
        <w:ind w:firstLine="0"/>
      </w:pPr>
      <w:r>
        <w:rPr>
          <w:rFonts w:ascii="Times New Roman" w:hAnsi="Times New Roman"/>
          <w:b/>
          <w:i/>
          <w:color w:val="1A3A5C"/>
          <w:sz w:val="28"/>
        </w:rPr>
        <w:t>Возрастные особенности целевой аудитории</w:t>
      </w:r>
    </w:p>
    <w:p>
      <w:pPr>
        <w:ind w:firstLine="709"/>
      </w:pPr>
      <w:r>
        <w:rPr>
          <w:rFonts w:ascii="Times New Roman" w:hAnsi="Times New Roman"/>
          <w:color w:val="2D2D2D"/>
          <w:sz w:val="28"/>
        </w:rPr>
        <w:t>При разработке методики интеграции необходимо учитывать возрастные особенности обучающихся. Данная статья ориентирована на две основные группы: учащиеся старших классов (10-11 классы) и студенты младших курсов вузов (1-2 курсы бакалавриата). Выбор этих групп не случаен. Именно на этом этапе происходит профессиональное самоопределение, формируется научное мировоззрение, а уровень владения английским языком уже позволяет работать с аутентичными текстами.</w:t>
      </w:r>
    </w:p>
    <w:p>
      <w:pPr>
        <w:ind w:firstLine="709"/>
      </w:pPr>
      <w:r>
        <w:rPr>
          <w:rFonts w:ascii="Times New Roman" w:hAnsi="Times New Roman"/>
          <w:color w:val="2D2D2D"/>
          <w:sz w:val="28"/>
        </w:rPr>
        <w:t>Учащиеся старших классов (16-17 лет) находятся в стадии активного формирования абстрактно-логического мышления. Они способны к анализу, синтезу, обобщению. Однако их мотивация часто носит прагматичный характер: они хотят видеть практическую пользу от обучения. Интеграция английского языка и естественных наук дает им эту возможность. Они понимают, что для поступления в престижный вуз или для работы в международной компании им понадобятся знания английской научной терминологии.</w:t>
      </w:r>
    </w:p>
    <w:p>
      <w:pPr>
        <w:ind w:firstLine="709"/>
      </w:pPr>
      <w:r>
        <w:rPr>
          <w:rFonts w:ascii="Times New Roman" w:hAnsi="Times New Roman"/>
          <w:color w:val="2D2D2D"/>
          <w:sz w:val="28"/>
        </w:rPr>
        <w:t>Студенты младших курсов (17-19 лет) уже имеют более четкие профессиональные ориентиры. Их учебная деятельность направлена на овладение основами будущей профессии. Для них интеграция языка и науки — это не просто интересный эксперимент, а необходимость. Они уже сталкиваются с англоязычной литературой по специальности, готовят доклады на английском, участвуют в международных конференциях. Поэтому методика для этой группы должна быть более углубленной и профессионально ориентированной.</w:t>
      </w:r>
    </w:p>
    <w:p>
      <w:pPr>
        <w:pStyle w:val="Heading3"/>
        <w:spacing w:before="400" w:after="160" w:line="276" w:lineRule="auto"/>
        <w:ind w:firstLine="0"/>
      </w:pPr>
      <w:r>
        <w:rPr>
          <w:rFonts w:ascii="Times New Roman" w:hAnsi="Times New Roman"/>
          <w:b/>
          <w:i/>
          <w:color w:val="1A3A5C"/>
          <w:sz w:val="28"/>
        </w:rPr>
        <w:t>Методическая модель объединения английского и естественных наук</w:t>
      </w:r>
    </w:p>
    <w:p>
      <w:pPr>
        <w:ind w:firstLine="709"/>
      </w:pPr>
      <w:r>
        <w:rPr>
          <w:rFonts w:ascii="Times New Roman" w:hAnsi="Times New Roman"/>
          <w:color w:val="2D2D2D"/>
          <w:sz w:val="28"/>
        </w:rPr>
        <w:t>Предлагаемая методическая модель состоит из трех этапов, каждый из которых имеет свои цели, задачи и методы работы.</w:t>
      </w:r>
    </w:p>
    <w:p>
      <w:pPr>
        <w:ind w:firstLine="709"/>
      </w:pPr>
      <w:r>
        <w:rPr>
          <w:rFonts w:ascii="Times New Roman" w:hAnsi="Times New Roman"/>
          <w:color w:val="2D2D2D"/>
          <w:sz w:val="28"/>
        </w:rPr>
        <w:t>Этап 1: Адаптация терминологии</w:t>
      </w:r>
    </w:p>
    <w:p>
      <w:pPr>
        <w:ind w:firstLine="709"/>
      </w:pPr>
      <w:r>
        <w:rPr>
          <w:rFonts w:ascii="Times New Roman" w:hAnsi="Times New Roman"/>
          <w:color w:val="2D2D2D"/>
          <w:sz w:val="28"/>
        </w:rPr>
        <w:t>Цель данного этапа — сформировать у учащихся базовый словарь научных терминов на английском языке, необходимый для понимания и описания явлений в конкретной естественнонаучной области (физика, химия, биология).</w:t>
      </w:r>
    </w:p>
    <w:p>
      <w:pPr>
        <w:ind w:firstLine="709"/>
      </w:pPr>
      <w:r>
        <w:rPr>
          <w:rFonts w:ascii="Times New Roman" w:hAnsi="Times New Roman"/>
          <w:color w:val="2D2D2D"/>
          <w:sz w:val="28"/>
        </w:rPr>
        <w:t>Задачи этапа:</w:t>
      </w:r>
    </w:p>
    <w:p>
      <w:pPr>
        <w:pStyle w:val="ListBullet"/>
        <w:ind w:firstLine="0"/>
      </w:pPr>
      <w:r>
        <w:rPr>
          <w:rFonts w:ascii="Times New Roman" w:hAnsi="Times New Roman"/>
          <w:color w:val="2D2D2D"/>
          <w:sz w:val="28"/>
        </w:rPr>
        <w:t>Выделить ключевые термины по изучаемой теме.</w:t>
      </w:r>
    </w:p>
    <w:p>
      <w:pPr>
        <w:pStyle w:val="ListBullet"/>
        <w:ind w:firstLine="0"/>
      </w:pPr>
      <w:r>
        <w:rPr>
          <w:rFonts w:ascii="Times New Roman" w:hAnsi="Times New Roman"/>
          <w:color w:val="2D2D2D"/>
          <w:sz w:val="28"/>
        </w:rPr>
        <w:t>Обеспечить их многократное повторение в различных контекстах.</w:t>
      </w:r>
    </w:p>
    <w:p>
      <w:pPr>
        <w:pStyle w:val="ListBullet"/>
        <w:ind w:firstLine="0"/>
      </w:pPr>
      <w:r>
        <w:rPr>
          <w:rFonts w:ascii="Times New Roman" w:hAnsi="Times New Roman"/>
          <w:color w:val="2D2D2D"/>
          <w:sz w:val="28"/>
        </w:rPr>
        <w:t>Добиться автоматизма в их использовании.</w:t>
      </w:r>
    </w:p>
    <w:p>
      <w:pPr>
        <w:ind w:firstLine="709"/>
      </w:pPr>
      <w:r>
        <w:rPr>
          <w:rFonts w:ascii="Times New Roman" w:hAnsi="Times New Roman"/>
          <w:color w:val="2D2D2D"/>
          <w:sz w:val="28"/>
        </w:rPr>
        <w:t>Методы работы:</w:t>
      </w:r>
    </w:p>
    <w:p>
      <w:pPr>
        <w:pStyle w:val="ListBullet"/>
        <w:ind w:firstLine="0"/>
      </w:pPr>
      <w:r>
        <w:rPr>
          <w:rFonts w:ascii="Times New Roman" w:hAnsi="Times New Roman"/>
          <w:color w:val="2D2D2D"/>
          <w:sz w:val="28"/>
        </w:rPr>
        <w:t>Составление двуязычных глоссариев. Учащиеся создают собственные словари, где записывают термин на русском, его английский эквивалент, транскрипцию, пример употребления в научном тексте. Например:</w:t>
      </w:r>
    </w:p>
    <w:tbl>
      <w:tblPr>
        <w:tblW w:type="auto" w:w="0"/>
        <w:jc w:val="center"/>
        <w:tblLayout w:type="autofit"/>
        <w:tblLook w:firstColumn="1" w:firstRow="1" w:lastColumn="0" w:lastRow="0" w:noHBand="0" w:noVBand="1" w:val="04A0"/>
      </w:tblPr>
      <w:tblGrid>
        <w:gridCol w:w="2422"/>
        <w:gridCol w:w="2422"/>
        <w:gridCol w:w="2422"/>
        <w:gridCol w:w="2422"/>
      </w:tblGrid>
      <w:tr>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Русский термин</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English term</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Transcription</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Example in context</w:t>
            </w:r>
          </w:p>
        </w:tc>
      </w:tr>
      <w:tr>
        <w:tc>
          <w:tcPr>
            <w:tcW w:type="dxa" w:w="2422"/>
            <w:tcBorders>
              <w:top w:val="single" w:sz="4" w:space="0" w:color="1a3a5c"/>
              <w:left w:val="single" w:sz="4" w:space="0" w:color="1a3a5c"/>
              <w:bottom w:val="single" w:sz="4" w:space="0" w:color="1a3a5c"/>
              <w:right w:val="single" w:sz="4" w:space="0" w:color="1a3a5c"/>
            </w:tcBorders>
          </w:tcPr>
          <w:p>
            <w:pPr>
              <w:spacing w:before="40" w:after="40"/>
            </w:pPr>
            <w:r/>
            <w:r>
              <w:rPr>
                <w:rFonts w:ascii="Times New Roman" w:hAnsi="Times New Roman"/>
                <w:b w:val="0"/>
                <w:color w:val="2D2D2D"/>
                <w:sz w:val="22"/>
              </w:rPr>
              <w:t>Фотосинтез</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Photosynthesis</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/ˌfəʊtəʊˈsɪnθəsɪs/</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Photosynthesis occurs in chloroplasts.</w:t>
            </w:r>
          </w:p>
        </w:tc>
      </w:tr>
      <w:tr>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pPr>
            <w:r/>
            <w:r>
              <w:rPr>
                <w:rFonts w:ascii="Times New Roman" w:hAnsi="Times New Roman"/>
                <w:b w:val="0"/>
                <w:color w:val="2D2D2D"/>
                <w:sz w:val="22"/>
              </w:rPr>
              <w:t>Электролиз</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Electrolysis</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/ɪˌlekˈtrɒlɪsɪs/</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Electrolysis is used to separate elements.</w:t>
            </w:r>
          </w:p>
        </w:tc>
      </w:tr>
    </w:tbl>
    <w:p>
      <w:pPr>
        <w:spacing w:before="80" w:after="80" w:line="240" w:lineRule="auto"/>
        <w:ind w:firstLine="0"/>
      </w:pPr>
      <w:r>
        <w:rPr>
          <w:sz w:val="8"/>
        </w:rPr>
      </w:r>
    </w:p>
    <w:p>
      <w:pPr>
        <w:spacing w:after="120" w:line="240" w:lineRule="auto"/>
        <w:ind w:firstLine="0"/>
        <w:jc w:val="center"/>
      </w:pPr>
      <w:r>
        <w:rPr>
          <w:rFonts w:ascii="Times New Roman" w:hAnsi="Times New Roman"/>
          <w:i/>
          <w:color w:val="6B6B6B"/>
          <w:sz w:val="22"/>
        </w:rPr>
        <w:t>Таблица 1</w:t>
      </w:r>
    </w:p>
    <w:p>
      <w:pPr>
        <w:pStyle w:val="ListBullet"/>
        <w:ind w:firstLine="0"/>
      </w:pPr>
      <w:r>
        <w:rPr>
          <w:rFonts w:ascii="Times New Roman" w:hAnsi="Times New Roman"/>
          <w:color w:val="2D2D2D"/>
          <w:sz w:val="28"/>
        </w:rPr>
        <w:t>Использование визуальных опор. Схемы, графики, диаграммы с подписями на английском языке. Например, подписанный график зависимости скорости реакции от температуры.</w:t>
      </w:r>
    </w:p>
    <w:p>
      <w:pPr>
        <w:pStyle w:val="ListBullet"/>
        <w:ind w:firstLine="0"/>
      </w:pPr>
      <w:r>
        <w:rPr>
          <w:rFonts w:ascii="Times New Roman" w:hAnsi="Times New Roman"/>
          <w:color w:val="2D2D2D"/>
          <w:sz w:val="28"/>
        </w:rPr>
        <w:t>Лексические игры. «Найди пару» (соедини термин и определение), «Бинго» (заполни карточку терминами, услышав их определение), «Кроссворды» на английском языке.</w:t>
      </w:r>
    </w:p>
    <w:p>
      <w:pPr>
        <w:ind w:firstLine="709"/>
      </w:pPr>
      <w:r>
        <w:rPr>
          <w:rFonts w:ascii="Times New Roman" w:hAnsi="Times New Roman"/>
          <w:color w:val="2D2D2D"/>
          <w:sz w:val="28"/>
        </w:rPr>
        <w:t>Этап 2: Развитие критического мышления и работа с текстом</w:t>
      </w:r>
    </w:p>
    <w:p>
      <w:pPr>
        <w:ind w:firstLine="709"/>
      </w:pPr>
      <w:r>
        <w:rPr>
          <w:rFonts w:ascii="Times New Roman" w:hAnsi="Times New Roman"/>
          <w:color w:val="2D2D2D"/>
          <w:sz w:val="28"/>
        </w:rPr>
        <w:t>На этом этапе акцент смещается с запоминания отдельных терминов на понимание целостных научных текстов на английском языке. Цель — научить учащихся извлекать, анализировать и критически оценивать информацию из аутентичных источников.</w:t>
      </w:r>
    </w:p>
    <w:p>
      <w:pPr>
        <w:ind w:firstLine="709"/>
      </w:pPr>
      <w:r>
        <w:rPr>
          <w:rFonts w:ascii="Times New Roman" w:hAnsi="Times New Roman"/>
          <w:color w:val="2D2D2D"/>
          <w:sz w:val="28"/>
        </w:rPr>
        <w:t>Задачи этапа:</w:t>
      </w:r>
    </w:p>
    <w:p>
      <w:pPr>
        <w:pStyle w:val="ListBullet"/>
        <w:ind w:firstLine="0"/>
      </w:pPr>
      <w:r>
        <w:rPr>
          <w:rFonts w:ascii="Times New Roman" w:hAnsi="Times New Roman"/>
          <w:color w:val="2D2D2D"/>
          <w:sz w:val="28"/>
        </w:rPr>
        <w:t>Научить работать с научно-популярными и учебными текстами на английском языке.</w:t>
      </w:r>
    </w:p>
    <w:p>
      <w:pPr>
        <w:pStyle w:val="ListBullet"/>
        <w:ind w:firstLine="0"/>
      </w:pPr>
      <w:r>
        <w:rPr>
          <w:rFonts w:ascii="Times New Roman" w:hAnsi="Times New Roman"/>
          <w:color w:val="2D2D2D"/>
          <w:sz w:val="28"/>
        </w:rPr>
        <w:t>Развить навыки смыслового чтения (поиск главной идеи, выделение ключевых фактов, определение логических связей).</w:t>
      </w:r>
    </w:p>
    <w:p>
      <w:pPr>
        <w:pStyle w:val="ListBullet"/>
        <w:ind w:firstLine="0"/>
      </w:pPr>
      <w:r>
        <w:rPr>
          <w:rFonts w:ascii="Times New Roman" w:hAnsi="Times New Roman"/>
          <w:color w:val="2D2D2D"/>
          <w:sz w:val="28"/>
        </w:rPr>
        <w:t>Сформировать умение задавать вопросы и формулировать гипотезы на английском языке.</w:t>
      </w:r>
    </w:p>
    <w:p>
      <w:pPr>
        <w:ind w:firstLine="709"/>
      </w:pPr>
      <w:r>
        <w:rPr>
          <w:rFonts w:ascii="Times New Roman" w:hAnsi="Times New Roman"/>
          <w:color w:val="2D2D2D"/>
          <w:sz w:val="28"/>
        </w:rPr>
        <w:t>Методы работы:</w:t>
      </w:r>
    </w:p>
    <w:p>
      <w:pPr>
        <w:pStyle w:val="ListBullet"/>
        <w:ind w:firstLine="0"/>
      </w:pPr>
      <w:r>
        <w:rPr>
          <w:rFonts w:ascii="Times New Roman" w:hAnsi="Times New Roman"/>
          <w:color w:val="2D2D2D"/>
          <w:sz w:val="28"/>
        </w:rPr>
        <w:t>Метод «INSERT» (Interactive Notating System for Effective Reading and Thinking). Учащиеся читают текст и маркируют его специальными значками: «V» — уже знал, «+» — новое, «-» — думал иначе, «?» — есть вопрос. Это способствует активному осмыслению материала.</w:t>
      </w:r>
    </w:p>
    <w:p>
      <w:pPr>
        <w:pStyle w:val="ListBullet"/>
        <w:ind w:firstLine="0"/>
      </w:pPr>
      <w:r>
        <w:rPr>
          <w:rFonts w:ascii="Times New Roman" w:hAnsi="Times New Roman"/>
          <w:color w:val="2D2D2D"/>
          <w:sz w:val="28"/>
        </w:rPr>
        <w:t>Составление «Двойного дневника». В левой колонке учащиеся выписывают цитату из текста на английском, а в правой — комментируют ее на русском или английском, объясняя, почему она привлекла их внимание.</w:t>
      </w:r>
    </w:p>
    <w:p>
      <w:pPr>
        <w:pStyle w:val="ListBullet"/>
        <w:ind w:firstLine="0"/>
      </w:pPr>
      <w:r>
        <w:rPr>
          <w:rFonts w:ascii="Times New Roman" w:hAnsi="Times New Roman"/>
          <w:color w:val="2D2D2D"/>
          <w:sz w:val="28"/>
        </w:rPr>
        <w:t>Метод «Fishbone» (Рыбья кость). Используется для анализа причинно-следственных связей. В «голове» рыбы записывается проблема, на «верхних косточках» — причины, на «нижних» — факты, подтверждающие эти причины, в «хвосте» — вывод. Все записи ведутся на английском языке.</w:t>
      </w:r>
    </w:p>
    <w:p>
      <w:pPr>
        <w:ind w:firstLine="709"/>
      </w:pPr>
      <w:r>
        <w:rPr>
          <w:rFonts w:ascii="Times New Roman" w:hAnsi="Times New Roman"/>
          <w:color w:val="2D2D2D"/>
          <w:sz w:val="28"/>
        </w:rPr>
        <w:t>Пример работы с текстом по теме «Глобальное потепление» на уроке биологии или экологии. Учащиеся получают адаптированную статью из журнала Nature (или аналогичного издания). Сначала они работают с терминологией (этап 1), затем читают текст, используя метод INSERT, и в конце составляют «Fishbone», выявляя причины и последствия изменения климата.</w:t>
      </w:r>
    </w:p>
    <w:p>
      <w:pPr>
        <w:ind w:firstLine="709"/>
      </w:pPr>
      <w:r>
        <w:rPr>
          <w:rFonts w:ascii="Times New Roman" w:hAnsi="Times New Roman"/>
          <w:color w:val="2D2D2D"/>
          <w:sz w:val="28"/>
        </w:rPr>
        <w:t>Этап 3: Практико-ориентированное обучение и коммуникация</w:t>
      </w:r>
    </w:p>
    <w:p>
      <w:pPr>
        <w:ind w:firstLine="709"/>
      </w:pPr>
      <w:r>
        <w:rPr>
          <w:rFonts w:ascii="Times New Roman" w:hAnsi="Times New Roman"/>
          <w:color w:val="2D2D2D"/>
          <w:sz w:val="28"/>
        </w:rPr>
        <w:t>Цель заключительного этапа — перевести знания и навыки в активную коммуникативную деятельность. Учащиеся должны научиться не только понимать, но и продуцировать научную речь на английском языке: описывать эксперименты, представлять результаты, участвовать в дискуссиях.</w:t>
      </w:r>
    </w:p>
    <w:p>
      <w:pPr>
        <w:ind w:firstLine="709"/>
      </w:pPr>
      <w:r>
        <w:rPr>
          <w:rFonts w:ascii="Times New Roman" w:hAnsi="Times New Roman"/>
          <w:color w:val="2D2D2D"/>
          <w:sz w:val="28"/>
        </w:rPr>
        <w:t>Задачи этапа:</w:t>
      </w:r>
    </w:p>
    <w:p>
      <w:pPr>
        <w:pStyle w:val="ListBullet"/>
        <w:ind w:firstLine="0"/>
      </w:pPr>
      <w:r>
        <w:rPr>
          <w:rFonts w:ascii="Times New Roman" w:hAnsi="Times New Roman"/>
          <w:color w:val="2D2D2D"/>
          <w:sz w:val="28"/>
        </w:rPr>
        <w:t>Научить описывать научные процессеы и явления на английском языке.</w:t>
      </w:r>
    </w:p>
    <w:p>
      <w:pPr>
        <w:pStyle w:val="ListBullet"/>
        <w:ind w:firstLine="0"/>
      </w:pPr>
      <w:r>
        <w:rPr>
          <w:rFonts w:ascii="Times New Roman" w:hAnsi="Times New Roman"/>
          <w:color w:val="2D2D2D"/>
          <w:sz w:val="28"/>
        </w:rPr>
        <w:t>Сформировать навыки устной научной речи (доклад, презентация, обсуждение).</w:t>
      </w:r>
    </w:p>
    <w:p>
      <w:pPr>
        <w:pStyle w:val="ListBullet"/>
        <w:ind w:firstLine="0"/>
      </w:pPr>
      <w:r>
        <w:rPr>
          <w:rFonts w:ascii="Times New Roman" w:hAnsi="Times New Roman"/>
          <w:color w:val="2D2D2D"/>
          <w:sz w:val="28"/>
        </w:rPr>
        <w:t>Развить умение аргументировать свою точку зрения на английском языке.</w:t>
      </w:r>
    </w:p>
    <w:p>
      <w:pPr>
        <w:ind w:firstLine="709"/>
      </w:pPr>
      <w:r>
        <w:rPr>
          <w:rFonts w:ascii="Times New Roman" w:hAnsi="Times New Roman"/>
          <w:color w:val="2D2D2D"/>
          <w:sz w:val="28"/>
        </w:rPr>
        <w:t>Методы работы:</w:t>
      </w:r>
    </w:p>
    <w:p>
      <w:pPr>
        <w:pStyle w:val="ListBullet"/>
        <w:ind w:firstLine="0"/>
      </w:pPr>
      <w:r>
        <w:rPr>
          <w:rFonts w:ascii="Times New Roman" w:hAnsi="Times New Roman"/>
          <w:color w:val="2D2D2D"/>
          <w:sz w:val="28"/>
        </w:rPr>
        <w:t>Описание экспериментов. Учащиеся проводят лабораторную работу или демонстрационный опыт. Затем они описывают его на английском языке по плану: Aim (цель), Hypothesis (гипотеза), Materials (материалы), Procedure (процедура), Results (результаты), Conclusion (вывод). Для этого можно использовать готовые шаблоны-клише.</w:t>
      </w:r>
    </w:p>
    <w:p>
      <w:pPr>
        <w:pStyle w:val="ListBullet"/>
        <w:ind w:firstLine="0"/>
      </w:pPr>
      <w:r>
        <w:rPr>
          <w:rFonts w:ascii="Times New Roman" w:hAnsi="Times New Roman"/>
          <w:color w:val="2D2D2D"/>
          <w:sz w:val="28"/>
        </w:rPr>
        <w:t>Защита проектов. Учащиеся готовят мини-исследование по выбранной теме (например, «Влияние pH на активность ферментов») и представляют его в виде постера или презентации на английском языке. Доклад длится 5-7 минут, затем следуют вопросы от «аудитории» (одноклассников, преподавателя).</w:t>
      </w:r>
    </w:p>
    <w:p>
      <w:pPr>
        <w:pStyle w:val="ListBullet"/>
        <w:ind w:firstLine="0"/>
      </w:pPr>
      <w:r>
        <w:rPr>
          <w:rFonts w:ascii="Times New Roman" w:hAnsi="Times New Roman"/>
          <w:color w:val="2D2D2D"/>
          <w:sz w:val="28"/>
        </w:rPr>
        <w:t>Дискуссии и дебаты. Организуется обсуждение спорных научных вопросов, например: «Является ли генная инженерия этичной?», «Нужно ли колонизировать Марс?». Учащиеся разбиваются на команды «за» и «против» и аргументируют свою позицию на английском языке.</w:t>
      </w:r>
    </w:p>
    <w:tbl>
      <w:tblPr>
        <w:tblW w:type="auto" w:w="0"/>
        <w:jc w:val="center"/>
        <w:tblLayout w:type="autofit"/>
        <w:tblLook w:firstColumn="1" w:firstRow="1" w:lastColumn="0" w:lastRow="0" w:noHBand="0" w:noVBand="1" w:val="04A0"/>
      </w:tblPr>
      <w:tblGrid>
        <w:gridCol w:w="2422"/>
        <w:gridCol w:w="2422"/>
        <w:gridCol w:w="2422"/>
        <w:gridCol w:w="2422"/>
      </w:tblGrid>
      <w:tr>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Этап</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Цель</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Основные методы</w:t>
            </w:r>
          </w:p>
        </w:tc>
        <w:tc>
          <w:tcPr>
            <w:tcW w:type="dxa" w:w="2422"/>
            <w:shd w:fill="1a3a5c" w:val="clear"/>
            <w:tcBorders>
              <w:top w:val="single" w:sz="4" w:space="0" w:color="1a3a5c"/>
              <w:left w:val="single" w:sz="4" w:space="0" w:color="1a3a5c"/>
              <w:bottom w:val="single" w:sz="4" w:space="0" w:color="1a3a5c"/>
              <w:right w:val="single" w:sz="4" w:space="0" w:color="1a3a5c"/>
            </w:tcBorders>
          </w:tcPr>
          <w:p>
            <w:pPr>
              <w:spacing w:before="40" w:after="40"/>
              <w:jc w:val="center"/>
            </w:pPr>
            <w:r/>
            <w:r>
              <w:rPr>
                <w:rFonts w:ascii="Times New Roman" w:hAnsi="Times New Roman"/>
                <w:b/>
                <w:color w:val="FFFFFF"/>
                <w:sz w:val="22"/>
              </w:rPr>
              <w:t>Ожидаемый результат</w:t>
            </w:r>
          </w:p>
        </w:tc>
      </w:tr>
      <w:tr>
        <w:tc>
          <w:tcPr>
            <w:tcW w:type="dxa" w:w="2422"/>
            <w:tcBorders>
              <w:top w:val="single" w:sz="4" w:space="0" w:color="1a3a5c"/>
              <w:left w:val="single" w:sz="4" w:space="0" w:color="1a3a5c"/>
              <w:bottom w:val="single" w:sz="4" w:space="0" w:color="1a3a5c"/>
              <w:right w:val="single" w:sz="4" w:space="0" w:color="1a3a5c"/>
            </w:tcBorders>
          </w:tcPr>
          <w:p>
            <w:pPr>
              <w:spacing w:before="40" w:after="40"/>
            </w:pPr>
            <w:r/>
            <w:r>
              <w:rPr>
                <w:rFonts w:ascii="Times New Roman" w:hAnsi="Times New Roman"/>
                <w:b w:val="0"/>
                <w:color w:val="2D2D2D"/>
                <w:sz w:val="22"/>
              </w:rPr>
              <w:t>1. Адаптация терминологии</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Сформировать базовый словарь</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Глоссарии, визуальные опоры, лексические игры</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Учащийся знает и использует основные научные термины на английском</w:t>
            </w:r>
          </w:p>
        </w:tc>
      </w:tr>
      <w:tr>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pPr>
            <w:r/>
            <w:r>
              <w:rPr>
                <w:rFonts w:ascii="Times New Roman" w:hAnsi="Times New Roman"/>
                <w:b w:val="0"/>
                <w:color w:val="2D2D2D"/>
                <w:sz w:val="22"/>
              </w:rPr>
              <w:t>2. Развитие критического мышления</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Научить работать с научным текстом</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INSERT, Двойной дневник, Fishbone</w:t>
            </w:r>
          </w:p>
        </w:tc>
        <w:tc>
          <w:tcPr>
            <w:tcW w:type="dxa" w:w="2422"/>
            <w:tcBorders>
              <w:top w:val="single" w:sz="4" w:space="0" w:color="1a3a5c"/>
              <w:left w:val="single" w:sz="4" w:space="0" w:color="1a3a5c"/>
              <w:bottom w:val="single" w:sz="4" w:space="0" w:color="1a3a5c"/>
              <w:right w:val="single" w:sz="4" w:space="0" w:color="1a3a5c"/>
            </w:tcBorders>
            <w:shd w:fill="f0f4f8" w:val="clear"/>
          </w:tcPr>
          <w:p>
            <w:pPr>
              <w:spacing w:before="40" w:after="40"/>
              <w:jc w:val="right"/>
            </w:pPr>
            <w:r/>
            <w:r>
              <w:rPr>
                <w:rFonts w:ascii="Times New Roman" w:hAnsi="Times New Roman"/>
                <w:b w:val="0"/>
                <w:color w:val="2D2D2D"/>
                <w:sz w:val="22"/>
              </w:rPr>
              <w:t>Учащийся понимает и анализирует научные тексты на английском</w:t>
            </w:r>
          </w:p>
        </w:tc>
      </w:tr>
      <w:tr>
        <w:tc>
          <w:tcPr>
            <w:tcW w:type="dxa" w:w="2422"/>
            <w:tcBorders>
              <w:top w:val="single" w:sz="4" w:space="0" w:color="1a3a5c"/>
              <w:left w:val="single" w:sz="4" w:space="0" w:color="1a3a5c"/>
              <w:bottom w:val="single" w:sz="4" w:space="0" w:color="1a3a5c"/>
              <w:right w:val="single" w:sz="4" w:space="0" w:color="1a3a5c"/>
            </w:tcBorders>
          </w:tcPr>
          <w:p>
            <w:pPr>
              <w:spacing w:before="40" w:after="40"/>
            </w:pPr>
            <w:r/>
            <w:r>
              <w:rPr>
                <w:rFonts w:ascii="Times New Roman" w:hAnsi="Times New Roman"/>
                <w:b w:val="0"/>
                <w:color w:val="2D2D2D"/>
                <w:sz w:val="22"/>
              </w:rPr>
              <w:t>3. Практико-ориентированное обучение</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Развить навыки научной коммуникации</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Описание экспериментов, проекты, дискуссии</w:t>
            </w:r>
          </w:p>
        </w:tc>
        <w:tc>
          <w:tcPr>
            <w:tcW w:type="dxa" w:w="2422"/>
            <w:tcBorders>
              <w:top w:val="single" w:sz="4" w:space="0" w:color="1a3a5c"/>
              <w:left w:val="single" w:sz="4" w:space="0" w:color="1a3a5c"/>
              <w:bottom w:val="single" w:sz="4" w:space="0" w:color="1a3a5c"/>
              <w:right w:val="single" w:sz="4" w:space="0" w:color="1a3a5c"/>
            </w:tcBorders>
          </w:tcPr>
          <w:p>
            <w:pPr>
              <w:spacing w:before="40" w:after="40"/>
              <w:jc w:val="right"/>
            </w:pPr>
            <w:r/>
            <w:r>
              <w:rPr>
                <w:rFonts w:ascii="Times New Roman" w:hAnsi="Times New Roman"/>
                <w:b w:val="0"/>
                <w:color w:val="2D2D2D"/>
                <w:sz w:val="22"/>
              </w:rPr>
              <w:t>Учащийся продуцирует устную и письменную научную речь на английском</w:t>
            </w:r>
          </w:p>
        </w:tc>
      </w:tr>
    </w:tbl>
    <w:p>
      <w:pPr>
        <w:spacing w:before="80" w:after="80" w:line="240" w:lineRule="auto"/>
        <w:ind w:firstLine="0"/>
      </w:pPr>
      <w:r>
        <w:rPr>
          <w:sz w:val="8"/>
        </w:rPr>
      </w:r>
    </w:p>
    <w:p>
      <w:pPr>
        <w:spacing w:after="120" w:line="240" w:lineRule="auto"/>
        <w:ind w:firstLine="0"/>
        <w:jc w:val="center"/>
      </w:pPr>
      <w:r>
        <w:rPr>
          <w:rFonts w:ascii="Times New Roman" w:hAnsi="Times New Roman"/>
          <w:i/>
          <w:color w:val="6B6B6B"/>
          <w:sz w:val="22"/>
        </w:rPr>
        <w:t>Таблица 2</w:t>
      </w:r>
    </w:p>
    <w:p>
      <w:pPr>
        <w:pStyle w:val="Heading3"/>
        <w:spacing w:before="400" w:after="160" w:line="276" w:lineRule="auto"/>
        <w:ind w:firstLine="0"/>
      </w:pPr>
      <w:r>
        <w:rPr>
          <w:rFonts w:ascii="Times New Roman" w:hAnsi="Times New Roman"/>
          <w:b/>
          <w:i/>
          <w:color w:val="1A3A5C"/>
          <w:sz w:val="28"/>
        </w:rPr>
        <w:t>Специфика реализации модели для разных возрастных групп</w:t>
      </w:r>
    </w:p>
    <w:p>
      <w:pPr>
        <w:ind w:firstLine="709"/>
      </w:pPr>
      <w:r>
        <w:rPr>
          <w:rFonts w:ascii="Times New Roman" w:hAnsi="Times New Roman"/>
          <w:color w:val="2D2D2D"/>
          <w:sz w:val="28"/>
        </w:rPr>
        <w:t>Для учащихся старших классов (10-11 классы) интеграция должна носить пропедевтический, ознакомительный характер. Основное внимание уделяется этапам 1 и 2. Учащиеся знакомятся с научной терминологией, учатся читать и понимать адаптированные тексты. Проектная деятельность может быть небольшой по объему, например, подготовка постера или короткого доклада (3-5 минут). Важно поддерживать высокий уровень мотивации, показывая связь изучаемого материала с будущей профессией и поступлением в вуз.</w:t>
      </w:r>
    </w:p>
    <w:p>
      <w:pPr>
        <w:ind w:firstLine="709"/>
      </w:pPr>
      <w:r>
        <w:rPr>
          <w:rFonts w:ascii="Times New Roman" w:hAnsi="Times New Roman"/>
          <w:color w:val="2D2D2D"/>
          <w:sz w:val="28"/>
        </w:rPr>
        <w:t>Для студентов младших курсов вузов (1-2 курс) интеграция должна быть более глубокой и профессионально ориентированной. Акцент смещается на этап 3. Студенты работают с полноценными научными статьями, готовят развернутые доклады и презентации, участвуют в дискуссиях. От них требуется не просто понимание, но и критический анализ информации. Важно, чтобы темы проектов были связаны с их будущей специальностью. Например, для студентов-химиков — «Синтез наночастиц», для студентов-биологов — «Методы секвенирования ДНК».</w:t>
      </w:r>
    </w:p>
    <w:p>
      <w:pPr>
        <w:pStyle w:val="Heading2"/>
        <w:spacing w:before="480" w:after="200" w:line="276" w:lineRule="auto"/>
        <w:ind w:firstLine="0"/>
      </w:pPr>
      <w:r>
        <w:rPr>
          <w:rFonts w:ascii="Times New Roman" w:hAnsi="Times New Roman"/>
          <w:b/>
          <w:color w:val="C95A2B"/>
          <w:sz w:val="30"/>
        </w:rPr>
        <w:t>Заключение</w:t>
      </w:r>
    </w:p>
    <w:p>
      <w:pPr>
        <w:ind w:firstLine="709"/>
      </w:pPr>
      <w:r>
        <w:rPr>
          <w:rFonts w:ascii="Times New Roman" w:hAnsi="Times New Roman"/>
          <w:color w:val="2D2D2D"/>
          <w:sz w:val="28"/>
        </w:rPr>
        <w:t>Интеграция английского языка и естественных наук является не просто модным педагогическим трендом, а объективной необходимостью, продиктованной требованиями современного научного мира. Выпускник школы или вуза, владеющий только русскоязычной научной терминологией, оказывается в информационной изоляции. Он не может в полной мере пользоваться достижениями мировой науки, участвовать в международных проектах и публиковать результаты своих исследований.</w:t>
      </w:r>
    </w:p>
    <w:p>
      <w:pPr>
        <w:ind w:firstLine="709"/>
      </w:pPr>
      <w:r>
        <w:rPr>
          <w:rFonts w:ascii="Times New Roman" w:hAnsi="Times New Roman"/>
          <w:color w:val="2D2D2D"/>
          <w:sz w:val="28"/>
        </w:rPr>
        <w:t>Предложенная в статье методическая модель, основанная на принципах CLIL и учитывающая возрастные особенности обучающихся, позволяет решить эту проблему. Трехэтапный подход — от адаптации терминологии через развитие критического мышления к практико-ориентированной коммуникации — обеспечивает постепенное и системное формирование необходимых компетенций.</w:t>
      </w:r>
    </w:p>
    <w:p>
      <w:pPr>
        <w:ind w:firstLine="709"/>
      </w:pPr>
      <w:r>
        <w:rPr>
          <w:rFonts w:ascii="Times New Roman" w:hAnsi="Times New Roman"/>
          <w:color w:val="2D2D2D"/>
          <w:sz w:val="28"/>
        </w:rPr>
        <w:t>Реализация данной модели на практике требует от педагога не только знания своего предмета и английского языка, но и методической гибкости, готовности к междисциплинарному сотрудничеству. Однако результаты такой работы очевидны: учащиеся не только повышают уровень владения английским языком, но и глубже понимают суть естественнонаучных процессеов, у них формируется целостное научное мировоззрение и устойчивая мотивация к дальнейшему профессиональному развитию.</w:t>
      </w:r>
    </w:p>
    <w:p>
      <w:pPr>
        <w:ind w:firstLine="709"/>
      </w:pPr>
      <w:r>
        <w:rPr>
          <w:rFonts w:ascii="Times New Roman" w:hAnsi="Times New Roman"/>
          <w:color w:val="2D2D2D"/>
          <w:sz w:val="28"/>
        </w:rPr>
        <w:t>Таким образом, объединение английского языка и естественных наук на основе научно обоснованной методики является эффективным инструментом подготовки конкурентоспособных специалистов, способных успешно работать в глобальном научном пространстве.</w:t>
      </w:r>
    </w:p>
    <w:p>
      <w:pPr>
        <w:pStyle w:val="Heading2"/>
        <w:spacing w:before="480" w:after="200" w:line="276" w:lineRule="auto"/>
        <w:ind w:firstLine="0"/>
      </w:pPr>
      <w:r>
        <w:rPr>
          <w:rFonts w:ascii="Times New Roman" w:hAnsi="Times New Roman"/>
          <w:b/>
          <w:color w:val="C95A2B"/>
          <w:sz w:val="30"/>
        </w:rPr>
        <w:t>Список литературы</w:t>
      </w:r>
    </w:p>
    <w:p>
      <w:pPr>
        <w:pStyle w:val="ListNumber"/>
        <w:ind w:firstLine="0"/>
      </w:pPr>
      <w:r>
        <w:rPr>
          <w:rFonts w:ascii="Times New Roman" w:hAnsi="Times New Roman"/>
          <w:color w:val="2D2D2D"/>
          <w:sz w:val="28"/>
        </w:rPr>
        <w:t>Выготский Л.С. Мышление и речь. — М.: Лабиринт, 1999.</w:t>
      </w:r>
    </w:p>
    <w:p>
      <w:pPr>
        <w:pStyle w:val="ListNumber"/>
        <w:ind w:firstLine="0"/>
      </w:pPr>
      <w:r>
        <w:rPr>
          <w:rFonts w:ascii="Times New Roman" w:hAnsi="Times New Roman"/>
          <w:color w:val="2D2D2D"/>
          <w:sz w:val="28"/>
        </w:rPr>
        <w:t>Леонтьев А.Н. Деятельность. Сознание. Личность. — М.: Политиздат, 1975.</w:t>
      </w:r>
    </w:p>
    <w:p>
      <w:pPr>
        <w:pStyle w:val="ListNumber"/>
        <w:ind w:firstLine="0"/>
      </w:pPr>
      <w:r>
        <w:rPr>
          <w:rFonts w:ascii="Times New Roman" w:hAnsi="Times New Roman"/>
          <w:color w:val="2D2D2D"/>
          <w:sz w:val="28"/>
        </w:rPr>
        <w:t>Рубинштейн С.Л. Основы общей психологии. — СПб.: Питер, 2002.</w:t>
      </w:r>
    </w:p>
    <w:p>
      <w:pPr>
        <w:pStyle w:val="ListNumber"/>
        <w:ind w:firstLine="0"/>
      </w:pPr>
      <w:r>
        <w:rPr>
          <w:rFonts w:ascii="Times New Roman" w:hAnsi="Times New Roman"/>
          <w:color w:val="2D2D2D"/>
          <w:sz w:val="28"/>
        </w:rPr>
        <w:t>Эльконин Д.Б. Психология игры. — М.: Владос, 1999.</w:t>
      </w:r>
    </w:p>
    <w:p>
      <w:pPr>
        <w:pStyle w:val="ListNumber"/>
        <w:ind w:firstLine="0"/>
      </w:pPr>
      <w:r>
        <w:rPr>
          <w:rFonts w:ascii="Times New Roman" w:hAnsi="Times New Roman"/>
          <w:color w:val="2D2D2D"/>
          <w:sz w:val="28"/>
        </w:rPr>
        <w:t>Асмолов А.Г. Психология личности: культурно-историческое понимание развития человека. — М.: Смысл, 2007.</w:t>
      </w:r>
    </w:p>
    <w:p>
      <w:pPr>
        <w:pStyle w:val="ListNumber"/>
        <w:ind w:firstLine="0"/>
      </w:pPr>
      <w:r>
        <w:rPr>
          <w:rFonts w:ascii="Times New Roman" w:hAnsi="Times New Roman"/>
          <w:color w:val="2D2D2D"/>
          <w:sz w:val="28"/>
        </w:rPr>
        <w:t>Кудрявцев В.Т. Проблемное обучение: истоки, сущность, перспективы. — М.: Знание, 1991.</w:t>
      </w:r>
    </w:p>
    <w:p>
      <w:pPr>
        <w:pStyle w:val="ListNumber"/>
        <w:ind w:firstLine="0"/>
      </w:pPr>
      <w:r>
        <w:rPr>
          <w:rFonts w:ascii="Times New Roman" w:hAnsi="Times New Roman"/>
          <w:color w:val="2D2D2D"/>
          <w:sz w:val="28"/>
        </w:rPr>
        <w:t>Актуальные проблемы современного языкового образования: сборник научных трудов. — М.: Изд-во МГУ, 2023.</w:t>
      </w:r>
    </w:p>
    <w:p>
      <w:pPr>
        <w:pStyle w:val="ListNumber"/>
        <w:ind w:firstLine="0"/>
      </w:pPr>
      <w:r>
        <w:rPr>
          <w:rFonts w:ascii="Times New Roman" w:hAnsi="Times New Roman"/>
          <w:color w:val="2D2D2D"/>
          <w:sz w:val="28"/>
        </w:rPr>
        <w:t>Педагогика и психология образования: научный журнал. — 2022-2024. — Тематические выпуски по вопросам межпредметной интеграции.</w:t>
      </w:r>
    </w:p>
    <w:p>
      <w:pPr>
        <w:pStyle w:val="ListNumber"/>
        <w:ind w:firstLine="0"/>
      </w:pPr>
      <w:r>
        <w:rPr>
          <w:rFonts w:ascii="Times New Roman" w:hAnsi="Times New Roman"/>
          <w:color w:val="2D2D2D"/>
          <w:sz w:val="28"/>
        </w:rPr>
        <w:t>Инновационные подходы к преподаванию естественнонаучных дисциплин: материалы Всероссийской научно-практической конференции (2024). — Казань: Изд-во КФУ, 2024.</w:t>
      </w:r>
    </w:p>
    <w:p>
      <w:pPr>
        <w:pStyle w:val="ListNumber"/>
        <w:ind w:firstLine="0"/>
      </w:pPr>
      <w:r>
        <w:rPr>
          <w:rFonts w:ascii="Times New Roman" w:hAnsi="Times New Roman"/>
          <w:color w:val="2D2D2D"/>
          <w:sz w:val="28"/>
        </w:rPr>
        <w:t>Современные образовательные технологии в высшей школе: учебно-методическое пособие / под ред. И.В. Роберт. — М.: ИИО РАО, 2023.</w:t>
      </w:r>
    </w:p>
    <w:sectPr w:rsidR="00FC693F" w:rsidRPr="0006063C" w:rsidSect="00034616">
      <w:headerReference w:type="default" r:id="rId9"/>
      <w:footerReference w:type="default" r:id="rId10"/>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ind w:firstLine="0"/>
      <w:jc w:val="center"/>
      <w:pBdr>
        <w:top w:val="single" w:sz="4" w:space="4" w:color="1a3a5c"/>
      </w:pBdr>
    </w:pPr>
    <w:r>
      <w:rPr>
        <w:rFonts w:ascii="Times New Roman" w:hAnsi="Times New Roman"/>
        <w:color w:val="6B6B6B"/>
        <w:sz w:val="20"/>
      </w:rPr>
      <w:t xml:space="preserve">Страница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firstLine="0"/>
      <w:jc w:val="center"/>
      <w:pBdr>
        <w:bottom w:val="single" w:sz="4" w:space="4" w:color="1a3a5c"/>
      </w:pBdr>
    </w:pPr>
    <w:r>
      <w:rPr>
        <w:rFonts w:ascii="Times New Roman" w:hAnsi="Times New Roman"/>
        <w:i/>
        <w:color w:val="6B6B6B"/>
        <w:sz w:val="20"/>
      </w:rPr>
      <w:t>Язык науки: как объединить английский и естественные науки</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before="0"/>
      <w:ind w:firstLine="709"/>
    </w:pPr>
    <w:rPr>
      <w:rFonts w:eastAsia="Times New Roman"/>
      <w:rFonts w:ascii="Times New Roman" w:hAnsi="Times New Roman"/>
      <w:color w:val="2D2D2D"/>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00" w:line="276" w:lineRule="auto"/>
      <w:ind w:firstLine="0"/>
      <w:jc w:val="center"/>
      <w:outlineLvl w:val="0"/>
    </w:pPr>
    <w:rPr>
      <w:rFonts w:asciiTheme="majorHAnsi" w:eastAsiaTheme="majorEastAsia" w:hAnsiTheme="majorHAnsi" w:cstheme="majorBidi" w:ascii="Times New Roman" w:hAnsi="Times New Roman"/>
      <w:b/>
      <w:bCs/>
      <w:color w:val="1A3A5C"/>
      <w:sz w:val="36"/>
      <w:szCs w:val="28"/>
    </w:rPr>
  </w:style>
  <w:style w:type="paragraph" w:styleId="Heading2">
    <w:name w:val="heading 2"/>
    <w:basedOn w:val="Normal"/>
    <w:next w:val="Normal"/>
    <w:link w:val="Heading2Char"/>
    <w:uiPriority w:val="9"/>
    <w:unhideWhenUsed/>
    <w:qFormat/>
    <w:rsid w:val="00FC693F"/>
    <w:pPr>
      <w:keepNext/>
      <w:keepLines/>
      <w:spacing w:before="480" w:after="200" w:line="276" w:lineRule="auto"/>
      <w:ind w:firstLine="0"/>
      <w:outlineLvl w:val="1"/>
    </w:pPr>
    <w:rPr>
      <w:rFonts w:asciiTheme="majorHAnsi" w:eastAsiaTheme="majorEastAsia" w:hAnsiTheme="majorHAnsi" w:cstheme="majorBidi" w:ascii="Times New Roman" w:hAnsi="Times New Roman"/>
      <w:b/>
      <w:bCs/>
      <w:color w:val="C95A2B"/>
      <w:sz w:val="30"/>
      <w:szCs w:val="26"/>
    </w:rPr>
  </w:style>
  <w:style w:type="paragraph" w:styleId="Heading3">
    <w:name w:val="heading 3"/>
    <w:basedOn w:val="Normal"/>
    <w:next w:val="Normal"/>
    <w:link w:val="Heading3Char"/>
    <w:uiPriority w:val="9"/>
    <w:unhideWhenUsed/>
    <w:qFormat/>
    <w:rsid w:val="00FC693F"/>
    <w:pPr>
      <w:keepNext/>
      <w:keepLines/>
      <w:spacing w:before="480" w:after="200" w:line="276" w:lineRule="auto"/>
      <w:ind w:firstLine="0"/>
      <w:outlineLvl w:val="2"/>
    </w:pPr>
    <w:rPr>
      <w:rFonts w:asciiTheme="majorHAnsi" w:eastAsiaTheme="majorEastAsia" w:hAnsiTheme="majorHAnsi" w:cstheme="majorBidi" w:ascii="Times New Roman" w:hAnsi="Times New Roman"/>
      <w:b/>
      <w:bCs/>
      <w:i/>
      <w:color w:val="1A3A5C"/>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