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4CC" w:rsidRDefault="00EC34CC" w:rsidP="00EC34CC">
      <w:pPr>
        <w:spacing w:after="0" w:line="360" w:lineRule="auto"/>
        <w:ind w:firstLine="709"/>
        <w:jc w:val="right"/>
      </w:pPr>
      <w:r w:rsidRPr="00EC34CC">
        <w:rPr>
          <w:b/>
        </w:rPr>
        <w:t>Мельникова Ольга Владимировна</w:t>
      </w:r>
      <w:r>
        <w:t xml:space="preserve">, доцент </w:t>
      </w:r>
    </w:p>
    <w:p w:rsidR="00EC34CC" w:rsidRDefault="00EC34CC" w:rsidP="00EC34CC">
      <w:pPr>
        <w:spacing w:after="0" w:line="360" w:lineRule="auto"/>
        <w:ind w:firstLine="709"/>
        <w:jc w:val="right"/>
      </w:pPr>
      <w:proofErr w:type="gramStart"/>
      <w:r>
        <w:t>(</w:t>
      </w:r>
      <w:proofErr w:type="spellStart"/>
      <w:r>
        <w:t>Бийский</w:t>
      </w:r>
      <w:proofErr w:type="spellEnd"/>
      <w:r>
        <w:t xml:space="preserve"> филиал им. В. М. Шукшина ФГБОУ ВО </w:t>
      </w:r>
      <w:proofErr w:type="gramEnd"/>
    </w:p>
    <w:p w:rsidR="00EC34CC" w:rsidRDefault="00EC34CC" w:rsidP="00EC34CC">
      <w:pPr>
        <w:spacing w:after="0" w:line="360" w:lineRule="auto"/>
        <w:ind w:firstLine="709"/>
        <w:jc w:val="right"/>
      </w:pPr>
      <w:proofErr w:type="gramStart"/>
      <w:r>
        <w:t>«Алтайский государственный педагогический университет»)</w:t>
      </w:r>
      <w:proofErr w:type="gramEnd"/>
    </w:p>
    <w:p w:rsidR="00EC34CC" w:rsidRDefault="00EC34CC" w:rsidP="00EC34CC">
      <w:pPr>
        <w:spacing w:after="0" w:line="360" w:lineRule="auto"/>
        <w:ind w:firstLine="709"/>
        <w:jc w:val="right"/>
      </w:pPr>
      <w:proofErr w:type="spellStart"/>
      <w:r w:rsidRPr="00EC34CC">
        <w:rPr>
          <w:b/>
        </w:rPr>
        <w:t>Дуплинская</w:t>
      </w:r>
      <w:proofErr w:type="spellEnd"/>
      <w:r w:rsidRPr="00EC34CC">
        <w:rPr>
          <w:b/>
        </w:rPr>
        <w:t xml:space="preserve"> Оксана Сергеевна</w:t>
      </w:r>
      <w:r>
        <w:t>, студент</w:t>
      </w:r>
      <w:r w:rsidRPr="00EC34CC">
        <w:t xml:space="preserve"> </w:t>
      </w:r>
    </w:p>
    <w:p w:rsidR="00EC34CC" w:rsidRDefault="00EC34CC" w:rsidP="00EC34CC">
      <w:pPr>
        <w:spacing w:after="0" w:line="360" w:lineRule="auto"/>
        <w:ind w:firstLine="709"/>
        <w:jc w:val="right"/>
      </w:pPr>
      <w:proofErr w:type="gramStart"/>
      <w:r>
        <w:t>(</w:t>
      </w:r>
      <w:proofErr w:type="spellStart"/>
      <w:r>
        <w:t>Бийский</w:t>
      </w:r>
      <w:proofErr w:type="spellEnd"/>
      <w:r>
        <w:t xml:space="preserve"> филиал им. В. М. Шукшина ФГБОУ ВО </w:t>
      </w:r>
      <w:proofErr w:type="gramEnd"/>
    </w:p>
    <w:p w:rsidR="00EC34CC" w:rsidRDefault="00EC34CC" w:rsidP="00EC34CC">
      <w:pPr>
        <w:spacing w:after="0" w:line="360" w:lineRule="auto"/>
        <w:ind w:firstLine="709"/>
        <w:jc w:val="right"/>
      </w:pPr>
      <w:proofErr w:type="gramStart"/>
      <w:r>
        <w:t>«Алтайский государственный педагогический университет»)</w:t>
      </w:r>
      <w:proofErr w:type="gramEnd"/>
    </w:p>
    <w:p w:rsidR="00EC34CC" w:rsidRDefault="00EC34CC" w:rsidP="00EC34CC">
      <w:pPr>
        <w:spacing w:after="0" w:line="360" w:lineRule="auto"/>
        <w:ind w:firstLine="709"/>
        <w:jc w:val="right"/>
      </w:pPr>
    </w:p>
    <w:p w:rsidR="00EC34CC" w:rsidRPr="00EC34CC" w:rsidRDefault="00EC34CC" w:rsidP="00477F27">
      <w:pPr>
        <w:spacing w:after="0" w:line="360" w:lineRule="auto"/>
        <w:ind w:firstLine="709"/>
        <w:rPr>
          <w:b/>
        </w:rPr>
      </w:pPr>
    </w:p>
    <w:p w:rsidR="00AA62B2" w:rsidRPr="00EC34CC" w:rsidRDefault="00AA62B2" w:rsidP="00EC34CC">
      <w:pPr>
        <w:spacing w:after="0" w:line="360" w:lineRule="auto"/>
        <w:ind w:firstLine="709"/>
        <w:jc w:val="center"/>
        <w:rPr>
          <w:b/>
        </w:rPr>
      </w:pPr>
      <w:r w:rsidRPr="00EC34CC">
        <w:rPr>
          <w:b/>
        </w:rPr>
        <w:t>ФИНАНСОВАЯ ГРАМОТНОСТЬ КАК ЭЛЕМЕНТ ФУНКЦИОНАЛЬНОЙ ГРАМОТНОСТИ</w:t>
      </w:r>
    </w:p>
    <w:p w:rsidR="00AA62B2" w:rsidRDefault="00AA62B2" w:rsidP="00C6139B">
      <w:pPr>
        <w:spacing w:after="0" w:line="360" w:lineRule="auto"/>
        <w:ind w:firstLine="709"/>
        <w:jc w:val="both"/>
      </w:pPr>
      <w:r w:rsidRPr="00EC34CC">
        <w:rPr>
          <w:b/>
        </w:rPr>
        <w:t>Аннотация:</w:t>
      </w:r>
      <w:r>
        <w:t xml:space="preserve"> </w:t>
      </w:r>
      <w:r w:rsidR="00477F27">
        <w:t xml:space="preserve">Современные реалии подчеркивают важность применения полученных знаний на практике, что объединяется в концепцию функциональной грамотности. Данный термин вбирает в себя совокупность навыков математической, финансовой, читательской, естественнонаучной грамотности, а также </w:t>
      </w:r>
      <w:proofErr w:type="spellStart"/>
      <w:r w:rsidR="00477F27">
        <w:t>креативное</w:t>
      </w:r>
      <w:proofErr w:type="spellEnd"/>
      <w:r w:rsidR="00477F27">
        <w:t xml:space="preserve"> мышление и глобальные компетенции. В</w:t>
      </w:r>
      <w:r>
        <w:t xml:space="preserve"> статье рассматривается вопрос формирования финансовой грамотности, через функциональную грамотность.</w:t>
      </w:r>
    </w:p>
    <w:p w:rsidR="000E3DB9" w:rsidRDefault="00AA62B2" w:rsidP="00C6139B">
      <w:pPr>
        <w:spacing w:after="0" w:line="360" w:lineRule="auto"/>
        <w:ind w:firstLine="709"/>
        <w:jc w:val="both"/>
      </w:pPr>
      <w:r w:rsidRPr="00EC34CC">
        <w:rPr>
          <w:b/>
        </w:rPr>
        <w:t>Ключевые слова:</w:t>
      </w:r>
      <w:r>
        <w:t xml:space="preserve"> функциональная грамотность, финансовая грамотность, основы финансовой грамотности.</w:t>
      </w:r>
    </w:p>
    <w:p w:rsidR="00EC34CC" w:rsidRDefault="00EC34CC" w:rsidP="00C6139B">
      <w:pPr>
        <w:spacing w:after="0" w:line="360" w:lineRule="auto"/>
        <w:ind w:firstLine="709"/>
        <w:jc w:val="both"/>
      </w:pPr>
    </w:p>
    <w:p w:rsidR="00EC34CC" w:rsidRDefault="00EC34CC" w:rsidP="00C6139B">
      <w:pPr>
        <w:spacing w:after="0" w:line="360" w:lineRule="auto"/>
        <w:ind w:firstLine="709"/>
        <w:jc w:val="both"/>
      </w:pPr>
      <w:r w:rsidRPr="00EC34CC">
        <w:t>Функциональная грамотность — способность человека использовать знания, приобретённые навыки для решения широкого спектра жизненных задач.</w:t>
      </w:r>
      <w:r>
        <w:t xml:space="preserve"> </w:t>
      </w:r>
      <w:r w:rsidRPr="00EC34CC">
        <w:t xml:space="preserve">В структуре функциональной грамотности выделяются </w:t>
      </w:r>
      <w:r>
        <w:t>несколько основных компонентов, среди которых финансовая грамотность.</w:t>
      </w:r>
    </w:p>
    <w:p w:rsidR="00423A99" w:rsidRDefault="00AA62B2" w:rsidP="00C6139B">
      <w:pPr>
        <w:spacing w:after="0" w:line="360" w:lineRule="auto"/>
        <w:ind w:firstLine="709"/>
        <w:jc w:val="both"/>
      </w:pPr>
      <w:r>
        <w:t>Современное образование и образовательные программы, а так же Конституция РФ на протяжении уже нескольких лет ставят главной задачу – финансово грамотное население Российской Федерации</w:t>
      </w:r>
      <w:r w:rsidR="00C6139B">
        <w:t xml:space="preserve"> </w:t>
      </w:r>
      <w:r w:rsidR="00C6139B" w:rsidRPr="00C6139B">
        <w:t>[3].</w:t>
      </w:r>
      <w:r w:rsidR="00423A99">
        <w:t xml:space="preserve"> </w:t>
      </w:r>
      <w:r>
        <w:t xml:space="preserve">Данная задача является актуальной для всех возрастных категорий населения. </w:t>
      </w:r>
    </w:p>
    <w:p w:rsidR="00AA62B2" w:rsidRDefault="00AA62B2" w:rsidP="00C6139B">
      <w:pPr>
        <w:spacing w:after="0" w:line="360" w:lineRule="auto"/>
        <w:ind w:firstLine="709"/>
        <w:jc w:val="both"/>
      </w:pPr>
      <w:r>
        <w:t>Формирование основ финансовой культуры, начинается с детского сада. В соо</w:t>
      </w:r>
      <w:r w:rsidR="00423A99">
        <w:t>тветствии с ФОП ДОУ, для детей старшей и подготовительной к школе групп, в сфере трудового воспитания стоят задачи формирования первоначальных представлений о финансовой грамотности и знакомства с элементарными экономическими знаниями</w:t>
      </w:r>
      <w:r w:rsidR="00C6139B">
        <w:t xml:space="preserve"> </w:t>
      </w:r>
      <w:r w:rsidR="00C6139B" w:rsidRPr="00C6139B">
        <w:t>[</w:t>
      </w:r>
      <w:r w:rsidR="00C6139B">
        <w:t>2</w:t>
      </w:r>
      <w:r w:rsidR="00C6139B" w:rsidRPr="00C6139B">
        <w:t>].</w:t>
      </w:r>
    </w:p>
    <w:p w:rsidR="00AA62B2" w:rsidRDefault="00423A99" w:rsidP="00C6139B">
      <w:pPr>
        <w:spacing w:after="0" w:line="360" w:lineRule="auto"/>
        <w:ind w:firstLine="709"/>
        <w:jc w:val="both"/>
      </w:pPr>
      <w:r>
        <w:t xml:space="preserve">Финансовая грамотность - достаточный уровень знаний и навыков в области финансов, который позволяет правильно оценивать ситуацию на рынке и принимать правильные решения. </w:t>
      </w:r>
      <w:r w:rsidR="00C230DE">
        <w:t>Помимо всего, необходимо воспитать в самом себе финансово грамотную личность.</w:t>
      </w:r>
    </w:p>
    <w:p w:rsidR="00AA62B2" w:rsidRDefault="00C230DE" w:rsidP="00C6139B">
      <w:pPr>
        <w:spacing w:after="0" w:line="360" w:lineRule="auto"/>
        <w:ind w:firstLine="709"/>
        <w:jc w:val="both"/>
      </w:pPr>
      <w:r>
        <w:lastRenderedPageBreak/>
        <w:t>Финансовая грамотность может быть определена как «результат финансового образования, выраженный в приобретении знаний, умений и поведенческих моделей, необходимых для принятия успешных финансовых решений и в конечном итоге для достижени</w:t>
      </w:r>
      <w:r w:rsidR="009F0869">
        <w:t>я финансового благосостояния</w:t>
      </w:r>
      <w:r w:rsidR="009F0869" w:rsidRPr="00C6139B">
        <w:t xml:space="preserve">» </w:t>
      </w:r>
      <w:r w:rsidR="00C6139B" w:rsidRPr="00C6139B">
        <w:t>[5</w:t>
      </w:r>
      <w:r w:rsidRPr="00C6139B">
        <w:t>]</w:t>
      </w:r>
      <w:r w:rsidR="00C6139B" w:rsidRPr="00C6139B">
        <w:t>.</w:t>
      </w:r>
    </w:p>
    <w:p w:rsidR="009F0869" w:rsidRDefault="00477F27" w:rsidP="00C6139B">
      <w:pPr>
        <w:spacing w:after="0" w:line="360" w:lineRule="auto"/>
        <w:ind w:firstLine="709"/>
        <w:jc w:val="both"/>
      </w:pPr>
      <w:r>
        <w:t xml:space="preserve">Важнейшей составляющей социально-экономического роста страны является финансовая грамотность населения. От того, насколько развита финансовая грамотность и поведение граждан, зависит большинство микроэкономических процессов, </w:t>
      </w:r>
      <w:proofErr w:type="gramStart"/>
      <w:r>
        <w:t>происходящий</w:t>
      </w:r>
      <w:proofErr w:type="gramEnd"/>
      <w:r>
        <w:t xml:space="preserve"> в домашних хозяйствах и личных финансах. Потребление товаров  услуг, инвестирования и накоплений напрямую зависит от текущей финансовой грамотности людей.</w:t>
      </w:r>
    </w:p>
    <w:p w:rsidR="00477F27" w:rsidRDefault="00477F27" w:rsidP="00C6139B">
      <w:pPr>
        <w:spacing w:after="0" w:line="360" w:lineRule="auto"/>
        <w:ind w:firstLine="709"/>
        <w:jc w:val="both"/>
      </w:pPr>
      <w:r>
        <w:t xml:space="preserve">Основными компонентами наличия финансовой грамотности у людей выступают </w:t>
      </w:r>
      <w:r w:rsidRPr="008B212F">
        <w:t>[</w:t>
      </w:r>
      <w:r w:rsidR="008B212F" w:rsidRPr="008B212F">
        <w:t>1</w:t>
      </w:r>
      <w:r w:rsidRPr="008B212F">
        <w:t>]:</w:t>
      </w:r>
      <w:r>
        <w:t xml:space="preserve"> </w:t>
      </w:r>
    </w:p>
    <w:p w:rsidR="00477F27" w:rsidRDefault="00477F27" w:rsidP="00C6139B">
      <w:pPr>
        <w:spacing w:after="0" w:line="360" w:lineRule="auto"/>
        <w:ind w:firstLine="709"/>
        <w:jc w:val="both"/>
      </w:pPr>
      <w:r>
        <w:t xml:space="preserve">1. Проведение систематического учета личных доходов и расходов. </w:t>
      </w:r>
    </w:p>
    <w:p w:rsidR="00477F27" w:rsidRDefault="00477F27" w:rsidP="00C6139B">
      <w:pPr>
        <w:spacing w:after="0" w:line="360" w:lineRule="auto"/>
        <w:ind w:firstLine="709"/>
        <w:jc w:val="both"/>
      </w:pPr>
      <w:r>
        <w:t xml:space="preserve">2. Формирование семейного бюджета на основе доступных финансовых ресурсов. </w:t>
      </w:r>
    </w:p>
    <w:p w:rsidR="00477F27" w:rsidRDefault="00477F27" w:rsidP="00C6139B">
      <w:pPr>
        <w:spacing w:after="0" w:line="360" w:lineRule="auto"/>
        <w:ind w:firstLine="709"/>
        <w:jc w:val="both"/>
      </w:pPr>
      <w:r>
        <w:t xml:space="preserve">3. Жизнедеятельность семьи без использования заемных источников. </w:t>
      </w:r>
    </w:p>
    <w:p w:rsidR="00477F27" w:rsidRDefault="00477F27" w:rsidP="00C6139B">
      <w:pPr>
        <w:spacing w:after="0" w:line="360" w:lineRule="auto"/>
        <w:ind w:firstLine="709"/>
        <w:jc w:val="both"/>
      </w:pPr>
      <w:r>
        <w:t xml:space="preserve">4. Планирование будущих доходов и расходов. </w:t>
      </w:r>
    </w:p>
    <w:p w:rsidR="009F0869" w:rsidRDefault="00477F27" w:rsidP="00C6139B">
      <w:pPr>
        <w:spacing w:after="0" w:line="360" w:lineRule="auto"/>
        <w:ind w:firstLine="709"/>
        <w:jc w:val="both"/>
      </w:pPr>
      <w:r>
        <w:t>5. Принцип целесообразности в выборе финансовых продуктов и услуг</w:t>
      </w:r>
    </w:p>
    <w:p w:rsidR="00477F27" w:rsidRDefault="00477F27" w:rsidP="00C6139B">
      <w:pPr>
        <w:spacing w:after="0" w:line="360" w:lineRule="auto"/>
        <w:ind w:firstLine="709"/>
        <w:jc w:val="both"/>
      </w:pPr>
      <w:r>
        <w:t xml:space="preserve">Учитывая указанные выше проблемы, </w:t>
      </w:r>
      <w:proofErr w:type="gramStart"/>
      <w:r>
        <w:t>специалисты</w:t>
      </w:r>
      <w:proofErr w:type="gramEnd"/>
      <w:r>
        <w:t xml:space="preserve"> разработали федеральный проект «Содействие повышению уровня финансовой грамотности населения и развитию финансового образования в Российской Федерации», основная цель которого – улучшить финансовую грамотность среди граждан России, обучить людей целесообразному поведению в сфере финансов, научить их принимать разумные решения и относиться к собственным сбережениям максимально ответственно, а также обеспечить защиту их интересов в процессе потребления финансовых услуг </w:t>
      </w:r>
      <w:r w:rsidR="00C6139B">
        <w:t>[</w:t>
      </w:r>
      <w:proofErr w:type="gramStart"/>
      <w:r w:rsidR="00C6139B">
        <w:t>4</w:t>
      </w:r>
      <w:r w:rsidRPr="00C6139B">
        <w:t>].</w:t>
      </w:r>
      <w:proofErr w:type="gramEnd"/>
    </w:p>
    <w:p w:rsidR="009F0869" w:rsidRDefault="009F0869" w:rsidP="00C6139B">
      <w:pPr>
        <w:spacing w:after="0" w:line="360" w:lineRule="auto"/>
        <w:ind w:firstLine="709"/>
        <w:jc w:val="both"/>
      </w:pPr>
      <w:r>
        <w:t>В настоящий момент времени сложно утверждать, насколько остро будут подниматься вопросы по совершенствованию стратегии повышения финансовой грамотности после выхода из кризиса, а также трудно предполагать, каким образом они будут решены на практике. Однако не вызывает сомнений, что текущий экономический кризис представляет собой уникальный и редкий случай для выявления и изучения новых факторов, детерминирующих финансовую грамотность.</w:t>
      </w:r>
    </w:p>
    <w:p w:rsidR="009F0869" w:rsidRDefault="009F0869" w:rsidP="00C6139B">
      <w:pPr>
        <w:spacing w:after="0" w:line="360" w:lineRule="auto"/>
        <w:ind w:firstLine="709"/>
        <w:jc w:val="both"/>
      </w:pPr>
    </w:p>
    <w:p w:rsidR="008B212F" w:rsidRDefault="008B212F" w:rsidP="00C6139B">
      <w:pPr>
        <w:spacing w:after="0" w:line="360" w:lineRule="auto"/>
        <w:ind w:firstLine="709"/>
        <w:jc w:val="both"/>
      </w:pPr>
    </w:p>
    <w:p w:rsidR="008B212F" w:rsidRPr="00C6139B" w:rsidRDefault="008B212F" w:rsidP="00C6139B">
      <w:pPr>
        <w:spacing w:after="0" w:line="360" w:lineRule="auto"/>
        <w:ind w:firstLine="709"/>
        <w:jc w:val="center"/>
        <w:rPr>
          <w:b/>
        </w:rPr>
      </w:pPr>
      <w:r w:rsidRPr="00C6139B">
        <w:rPr>
          <w:b/>
        </w:rPr>
        <w:t>Список литературы:</w:t>
      </w:r>
    </w:p>
    <w:p w:rsidR="008B212F" w:rsidRDefault="008B212F" w:rsidP="00C6139B">
      <w:pPr>
        <w:spacing w:after="0" w:line="360" w:lineRule="auto"/>
        <w:ind w:firstLine="709"/>
        <w:jc w:val="both"/>
      </w:pPr>
      <w:r>
        <w:t xml:space="preserve">1. </w:t>
      </w:r>
      <w:proofErr w:type="spellStart"/>
      <w:r>
        <w:t>Бекирова</w:t>
      </w:r>
      <w:proofErr w:type="spellEnd"/>
      <w:r>
        <w:t>, С. Э. Финансовая грамотность населения как основа благосостояния семьи // Научный вестник: финансы, банки, инвестиции. – 2019. – №2 (47). – С. 33-40.</w:t>
      </w:r>
    </w:p>
    <w:p w:rsidR="008B212F" w:rsidRPr="008B212F" w:rsidRDefault="008B212F" w:rsidP="00C6139B">
      <w:pPr>
        <w:spacing w:after="0" w:line="360" w:lineRule="auto"/>
        <w:ind w:firstLine="709"/>
        <w:jc w:val="both"/>
        <w:rPr>
          <w:bCs/>
        </w:rPr>
      </w:pPr>
      <w:r>
        <w:t xml:space="preserve">2. </w:t>
      </w:r>
      <w:r w:rsidRPr="008B212F">
        <w:t>Приказ Министерства просвещения РФ от 25 ноября 2022 г. № 1028 "Об утверждении федеральной образовательной программы дошкольного образования"</w:t>
      </w:r>
      <w:r>
        <w:t xml:space="preserve"> </w:t>
      </w:r>
      <w:r>
        <w:rPr>
          <w:bCs/>
        </w:rPr>
        <w:t xml:space="preserve">– </w:t>
      </w:r>
      <w:r w:rsidRPr="008B212F">
        <w:rPr>
          <w:bCs/>
        </w:rPr>
        <w:lastRenderedPageBreak/>
        <w:t>[</w:t>
      </w:r>
      <w:r>
        <w:rPr>
          <w:bCs/>
        </w:rPr>
        <w:t>Электронный ресурс</w:t>
      </w:r>
      <w:r w:rsidRPr="008B212F">
        <w:rPr>
          <w:bCs/>
        </w:rPr>
        <w:t>]</w:t>
      </w:r>
      <w:r>
        <w:rPr>
          <w:bCs/>
        </w:rPr>
        <w:t xml:space="preserve"> – Режим доступа: </w:t>
      </w:r>
      <w:r w:rsidRPr="005B0663">
        <w:rPr>
          <w:bCs/>
        </w:rPr>
        <w:t>https://www.garant.ru/products/ipo/prime/doc/405942493/</w:t>
      </w:r>
      <w:r>
        <w:rPr>
          <w:bCs/>
        </w:rPr>
        <w:t xml:space="preserve"> </w:t>
      </w:r>
    </w:p>
    <w:p w:rsidR="008B212F" w:rsidRDefault="008B212F" w:rsidP="00C6139B">
      <w:pPr>
        <w:spacing w:after="0" w:line="360" w:lineRule="auto"/>
        <w:ind w:firstLine="709"/>
        <w:jc w:val="both"/>
      </w:pPr>
      <w:r>
        <w:rPr>
          <w:bCs/>
        </w:rPr>
        <w:t xml:space="preserve">3. </w:t>
      </w:r>
      <w:r w:rsidRPr="008B212F">
        <w:rPr>
          <w:bCs/>
        </w:rPr>
        <w:t>Распоряжение Правительства РФ от 25 сентября 2017 г. № 2039-р</w:t>
      </w:r>
      <w:proofErr w:type="gramStart"/>
      <w:r w:rsidRPr="008B212F">
        <w:rPr>
          <w:bCs/>
        </w:rPr>
        <w:t xml:space="preserve"> О</w:t>
      </w:r>
      <w:proofErr w:type="gramEnd"/>
      <w:r w:rsidRPr="008B212F">
        <w:rPr>
          <w:bCs/>
        </w:rPr>
        <w:t>б утверждении Стратегии повышения финансовой грамотности в Российской Федерации на 2017 - 2023 гг.</w:t>
      </w:r>
      <w:r>
        <w:rPr>
          <w:bCs/>
        </w:rPr>
        <w:t xml:space="preserve"> – </w:t>
      </w:r>
      <w:r w:rsidRPr="008B212F">
        <w:rPr>
          <w:bCs/>
        </w:rPr>
        <w:t>[</w:t>
      </w:r>
      <w:r>
        <w:rPr>
          <w:bCs/>
        </w:rPr>
        <w:t>Электронный ресурс</w:t>
      </w:r>
      <w:r w:rsidRPr="008B212F">
        <w:rPr>
          <w:bCs/>
        </w:rPr>
        <w:t>]</w:t>
      </w:r>
      <w:r>
        <w:rPr>
          <w:bCs/>
        </w:rPr>
        <w:t xml:space="preserve"> – Режим доступа:</w:t>
      </w:r>
      <w:r>
        <w:t xml:space="preserve"> </w:t>
      </w:r>
      <w:r w:rsidRPr="005B0663">
        <w:t>https://www.garant.ru/products/ipo/prime/doc/71675558/</w:t>
      </w:r>
      <w:r>
        <w:t xml:space="preserve"> (дата обращения: 11.09.2024)</w:t>
      </w:r>
    </w:p>
    <w:p w:rsidR="008B212F" w:rsidRDefault="008B212F" w:rsidP="00C6139B">
      <w:pPr>
        <w:spacing w:after="0" w:line="360" w:lineRule="auto"/>
        <w:ind w:firstLine="709"/>
        <w:jc w:val="both"/>
      </w:pPr>
      <w:r>
        <w:t>4. Сайт проекта «Содействие повышению уровня финансовой грамотности населения и развитию финансового образования в Российской Федерации». – [Электронный ресурс]. – Режим доступа: https://vashifinancy.ru/about/o-proekte/tzeli-proekta/ (дата обращения: 13.05.2022).</w:t>
      </w:r>
    </w:p>
    <w:p w:rsidR="009F0869" w:rsidRDefault="008B212F" w:rsidP="00C6139B">
      <w:pPr>
        <w:spacing w:after="0" w:line="360" w:lineRule="auto"/>
        <w:ind w:firstLine="709"/>
        <w:jc w:val="both"/>
      </w:pPr>
      <w:r>
        <w:t xml:space="preserve">5. </w:t>
      </w:r>
      <w:proofErr w:type="spellStart"/>
      <w:r w:rsidR="009F0869">
        <w:t>Семеко</w:t>
      </w:r>
      <w:proofErr w:type="spellEnd"/>
      <w:r w:rsidR="009F0869">
        <w:t xml:space="preserve"> Г.В. Финансовая грамотность в России: проблемы и пути их решения // Экономические и социальные проблемы России. 2019. № 1. C. 70-98.</w:t>
      </w:r>
    </w:p>
    <w:p w:rsidR="008B212F" w:rsidRPr="008B212F" w:rsidRDefault="008B212F">
      <w:pPr>
        <w:spacing w:after="0" w:line="360" w:lineRule="auto"/>
        <w:ind w:firstLine="709"/>
        <w:rPr>
          <w:bCs/>
        </w:rPr>
      </w:pPr>
    </w:p>
    <w:sectPr w:rsidR="008B212F" w:rsidRPr="008B212F" w:rsidSect="006C1337"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A62B2"/>
    <w:rsid w:val="000E3DB9"/>
    <w:rsid w:val="00423A99"/>
    <w:rsid w:val="00477F27"/>
    <w:rsid w:val="005B0663"/>
    <w:rsid w:val="00627520"/>
    <w:rsid w:val="006C1337"/>
    <w:rsid w:val="008B212F"/>
    <w:rsid w:val="009F0869"/>
    <w:rsid w:val="00AA62B2"/>
    <w:rsid w:val="00B46981"/>
    <w:rsid w:val="00C230DE"/>
    <w:rsid w:val="00C6139B"/>
    <w:rsid w:val="00DF7D61"/>
    <w:rsid w:val="00EA0531"/>
    <w:rsid w:val="00EC34CC"/>
    <w:rsid w:val="00F07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212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7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4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761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2024-09-11T03:05:00Z</dcterms:created>
  <dcterms:modified xsi:type="dcterms:W3CDTF">2024-09-12T02:26:00Z</dcterms:modified>
</cp:coreProperties>
</file>