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27B2" w14:textId="5EBC8AA1" w:rsidR="004A3E4F" w:rsidRPr="004A3E4F" w:rsidRDefault="004A3E4F" w:rsidP="004A3E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</w:t>
      </w:r>
      <w:r w:rsidRPr="004A3E4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</w:t>
      </w:r>
      <w:r w:rsidRPr="004A3E4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МАТЕМАТИЧЕСКИХ ПРЕДСТАВЛЕНИИ У ДОШКОЛЬНИКОВ С ПОМОЩЬЮ ПРОГРАММНО-ДИДАКТИЧЕСКОГО КОМПЛЕКТА "МАТЕ. ПЛЮС. МАТЕМАТИКА В ДЕТСКОМ САДУ"</w:t>
      </w:r>
    </w:p>
    <w:p w14:paraId="3E74FBBC" w14:textId="77777777" w:rsidR="00600411" w:rsidRDefault="00600411" w:rsidP="0060041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500E06" w14:textId="0B3E7F05" w:rsidR="00600411" w:rsidRDefault="00600411" w:rsidP="004A3E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>В статье представлен опыт работы по ФЭМП с использованием УМК «Мате: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411">
        <w:rPr>
          <w:rFonts w:ascii="Times New Roman" w:hAnsi="Times New Roman" w:cs="Times New Roman"/>
          <w:sz w:val="28"/>
          <w:szCs w:val="28"/>
        </w:rPr>
        <w:t xml:space="preserve">плюс. Математика в детском саду». Материалы комплекта применяются в непрерывной образовательной деятельности, в совместной деятельности с педагогом и самостоятельно. </w:t>
      </w:r>
    </w:p>
    <w:p w14:paraId="47A3E647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С 2021 года МДОУ «Центр развития ребёнка – Детский сад № 2» является инновационной площадкой АНО ДПО «Национальный институт качества образования» по теме «Развитие качества дошкольного образования с использованием инструментария МКДО на образовательной платформе «Вдохновение». Организация образовательного процесса ориентирована на получение развивающего опыта детей дошкольного возраста. В то же время, одной из основных особенностей процесса образовательной деятельности ДОУ на современном этапе является повышение статуса игры, как основного вида деятельности дошкольников, включение в процесс эффективных форм работы с воспитанниками, уход от учебной деятельности. </w:t>
      </w:r>
    </w:p>
    <w:p w14:paraId="1555BB06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Согласно ФГОС ДО, основными принципами дошкольного образования, в том числе, являются: </w:t>
      </w:r>
    </w:p>
    <w:p w14:paraId="047EC2F5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построение образовательной деятельности на основе индивидуальных особенностей каждого ребенка, </w:t>
      </w:r>
    </w:p>
    <w:p w14:paraId="2BD43CC3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содействие и сотрудничество детей и взрослых; </w:t>
      </w:r>
    </w:p>
    <w:p w14:paraId="15DF6CD3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поддержка инициативы детей в различных видах деятельности; </w:t>
      </w:r>
    </w:p>
    <w:p w14:paraId="4A2092DE" w14:textId="082BDD8F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формирование познавательных интересов и познавательных действий ребенка в различных видах деятельности [1]. </w:t>
      </w:r>
    </w:p>
    <w:p w14:paraId="01690CCF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Значимой частью познавательного развития дошкольников является формирование элементарных математических представлений. </w:t>
      </w:r>
    </w:p>
    <w:p w14:paraId="44F1D1F5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Образовательная область «Познавательное развитие» направлена на: формирование представлений о количестве, числе, счете, величине, геометрических фигурах, пространстве, времени, математических зависимостях и отношениях этих категорий, овладение логико-математическими способами их познания [1]. </w:t>
      </w:r>
    </w:p>
    <w:p w14:paraId="6FC6F87E" w14:textId="4BD973B0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>Отличным инструментом, поддерживающем в детях стремление к знаниям, повышающем мотивацию к изучению нового, является учебно- методический комплект «Мате: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411">
        <w:rPr>
          <w:rFonts w:ascii="Times New Roman" w:hAnsi="Times New Roman" w:cs="Times New Roman"/>
          <w:sz w:val="28"/>
          <w:szCs w:val="28"/>
        </w:rPr>
        <w:t xml:space="preserve">плюс. Математика в детском саду». Материалы комплекта применяются нами как в процессе образовательной </w:t>
      </w:r>
      <w:r w:rsidRPr="00600411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деятельности, так и в совместной деятельности с педагогом, самостоятельно, при взаимодействии с родителями. </w:t>
      </w:r>
    </w:p>
    <w:p w14:paraId="52994FC4" w14:textId="03D0560F" w:rsidR="00C20925" w:rsidRPr="00C20925" w:rsidRDefault="00C20925" w:rsidP="00C20925">
      <w:pPr>
        <w:pStyle w:val="a4"/>
        <w:spacing w:before="0" w:beforeAutospacing="0" w:after="240" w:afterAutospacing="0"/>
        <w:ind w:firstLine="708"/>
        <w:rPr>
          <w:sz w:val="28"/>
          <w:szCs w:val="28"/>
        </w:rPr>
      </w:pPr>
      <w:r w:rsidRPr="00C20925">
        <w:rPr>
          <w:sz w:val="28"/>
          <w:szCs w:val="28"/>
        </w:rPr>
        <w:t>Преимущества комплекта:</w:t>
      </w:r>
    </w:p>
    <w:p w14:paraId="5E95ED9D" w14:textId="217EB00C" w:rsidR="00C20925" w:rsidRPr="00C20925" w:rsidRDefault="00C20925" w:rsidP="00C20925">
      <w:pPr>
        <w:pStyle w:val="a4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0925">
        <w:rPr>
          <w:sz w:val="28"/>
          <w:szCs w:val="28"/>
        </w:rPr>
        <w:t>Освоение математических представлений в игре и проектах;</w:t>
      </w:r>
    </w:p>
    <w:p w14:paraId="38C990F4" w14:textId="3A5CFA4B" w:rsidR="00C20925" w:rsidRPr="00C20925" w:rsidRDefault="00C20925" w:rsidP="00C20925">
      <w:pPr>
        <w:pStyle w:val="a4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0925">
        <w:rPr>
          <w:sz w:val="28"/>
          <w:szCs w:val="28"/>
        </w:rPr>
        <w:t>Результативность и чувство успешности у детей с разными возможностями;</w:t>
      </w:r>
    </w:p>
    <w:p w14:paraId="27CAB037" w14:textId="050334B3" w:rsidR="00C20925" w:rsidRPr="00C20925" w:rsidRDefault="00C20925" w:rsidP="00C20925">
      <w:pPr>
        <w:pStyle w:val="a4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0925">
        <w:rPr>
          <w:sz w:val="28"/>
          <w:szCs w:val="28"/>
        </w:rPr>
        <w:t>Построение материала по принципу «от простого к сложному», что предполагает развивающий и мотивирующий эффект;</w:t>
      </w:r>
    </w:p>
    <w:p w14:paraId="25D70413" w14:textId="7180CEED" w:rsidR="00C20925" w:rsidRPr="00C20925" w:rsidRDefault="00C20925" w:rsidP="00C20925">
      <w:pPr>
        <w:pStyle w:val="a4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0925">
        <w:rPr>
          <w:sz w:val="28"/>
          <w:szCs w:val="28"/>
        </w:rPr>
        <w:t>Готовая разработанная система игровых, рабочих и диагностических материалов, обеспечивающих наиболее полный охват математических явлений и понятий;</w:t>
      </w:r>
    </w:p>
    <w:p w14:paraId="44C41B6D" w14:textId="3D5953AB" w:rsidR="00C20925" w:rsidRPr="00C20925" w:rsidRDefault="00C20925" w:rsidP="00C20925">
      <w:pPr>
        <w:pStyle w:val="a4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0925">
        <w:rPr>
          <w:sz w:val="28"/>
          <w:szCs w:val="28"/>
        </w:rPr>
        <w:t>Продуманная система диагностики и наблюдений за развитием, позволяющая реализовывать индивидуальный подход.</w:t>
      </w:r>
    </w:p>
    <w:p w14:paraId="7037FBD4" w14:textId="26EB9785" w:rsidR="00C20925" w:rsidRDefault="00C20925" w:rsidP="00C20925">
      <w:pPr>
        <w:pStyle w:val="a4"/>
        <w:spacing w:before="0" w:beforeAutospacing="0" w:after="240" w:afterAutospacing="0"/>
        <w:ind w:firstLine="708"/>
        <w:rPr>
          <w:sz w:val="28"/>
          <w:szCs w:val="28"/>
        </w:rPr>
      </w:pPr>
      <w:r w:rsidRPr="00C20925">
        <w:rPr>
          <w:sz w:val="28"/>
          <w:szCs w:val="28"/>
        </w:rPr>
        <w:t>Диагностические материалы позволяют определить общую картину уровня развития каждого ребёнка. </w:t>
      </w:r>
    </w:p>
    <w:p w14:paraId="5E5601FB" w14:textId="4F6409D1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При применении УМК «Мате: плюс», в игровой форме происходит процесс формирования представлений дошкольников о пространстве и форме, величинах и измерениях, множестве, числах, математических операциях. </w:t>
      </w:r>
    </w:p>
    <w:p w14:paraId="4C673849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В рамках проектной деятельности дети экспериментируют с геометрическими формами, создают и повторяют по памяти узоры, исследуют закономерности, учатся составлять симметричные рисунки. В процессе совместной деятельности, играя, осваивают числовой ряд и учатся сопоставлять числа и количество. </w:t>
      </w:r>
    </w:p>
    <w:p w14:paraId="76B0377A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Родители воспитанников, принимая участие в мастер-классах, родительских собраниях, имеют возможность познакомиться с материалами комплекта, поиграв вместе с детьми. В материалах есть задания из повседневной жизни. Дошкольники выполняют задания дома и делятся со сверстниками результатами. Это позволяет продуктивно взаимодействовать с одногруппниками, решая общую задачу; формирует умение слушать другого, находить общее решение; вести диалог со взрослыми и сверстниками; озвучивать и аргументировать свою точку зрения; адекватно реагировать при возникновении конфликтных ситуаций. </w:t>
      </w:r>
    </w:p>
    <w:p w14:paraId="737558DC" w14:textId="77777777" w:rsidR="004A3E4F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Следует отметить, что комплект содержит большой выбор игр, а это, в свою очередь, побуждает и </w:t>
      </w:r>
      <w:r w:rsidRPr="00600411">
        <w:rPr>
          <w:rFonts w:ascii="Times New Roman" w:hAnsi="Times New Roman" w:cs="Times New Roman"/>
          <w:sz w:val="28"/>
          <w:szCs w:val="28"/>
        </w:rPr>
        <w:t>ребенка,</w:t>
      </w:r>
      <w:r w:rsidRPr="00600411">
        <w:rPr>
          <w:rFonts w:ascii="Times New Roman" w:hAnsi="Times New Roman" w:cs="Times New Roman"/>
          <w:sz w:val="28"/>
          <w:szCs w:val="28"/>
        </w:rPr>
        <w:t xml:space="preserve"> и педагога к придумыванию собственных вариантов игр, то есть развитию игровой и творческой активности. Что говорит о повышении результативности процесса обучения. Педагоги при демонстрации материала, при показе способов работы с ним, тесно </w:t>
      </w:r>
      <w:r w:rsidRPr="00600411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взаимодействуют с воспитанниками. Это происходит во время фронтальных занятий и подгрупповой работы. Впоследствии ребятам предлагается самостоятельно осваивать игровой материал. В комплекте есть карточки-инструкции с иллюстрациями к игре. Выбрав картинку, ребёнок вспоминает игры, придумывает новые способы работы с материалами комплекта, что свидетельствует о творческом характере работы. </w:t>
      </w:r>
    </w:p>
    <w:p w14:paraId="68A085FA" w14:textId="44DD28DC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>Пособия «Мате: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411">
        <w:rPr>
          <w:rFonts w:ascii="Times New Roman" w:hAnsi="Times New Roman" w:cs="Times New Roman"/>
          <w:sz w:val="28"/>
          <w:szCs w:val="28"/>
        </w:rPr>
        <w:t xml:space="preserve">плюс» включаются в образовательную деятельность систематически, дошкольники совершенствует такие способности, как: логическое мышление, умение рассуждать и действовать, развивают смекалку и сообразительность, пространственные представления. Примеры ситуаций, представленных в УМК, легко моделируются педагогами в повседневную жизнь, помогая установить закономерности явлений. Это ещё один повод для формирования развития у детей восприятия чисел, величин, размеров и геометрических форм. Ну, и, конечно, нельзя не отметить позитивный настрой как вовлечённых в мир математических представлений детей, так и педагогов. </w:t>
      </w:r>
    </w:p>
    <w:p w14:paraId="1D1B3961" w14:textId="1C55B796" w:rsidR="00C20925" w:rsidRPr="00C20925" w:rsidRDefault="00C20925" w:rsidP="00C20925">
      <w:pPr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C20925">
        <w:rPr>
          <w:rFonts w:ascii="Times New Roman" w:hAnsi="Times New Roman" w:cs="Times New Roman"/>
          <w:sz w:val="28"/>
          <w:szCs w:val="28"/>
        </w:rPr>
        <w:t> В рамках практической деятельности с комплектом «Мате: плюс» большое внимание уделяется развитию восприятия и пространственного воображения, освоению пространственных понятий и пониманию пространственных отношений.  Пространственное восприятие относится к принципиально важным когнитивным фактором детского развития. Дети создают фигуры на плоскости и в трехмерном пространстве, экспериментируют с зеркалом, выполняют задания в печатных материалах, учатся узнавать основные геометрические формы, их свойства, получают первые представления о симметрии и геометрических телах.</w:t>
      </w:r>
    </w:p>
    <w:p w14:paraId="5D210188" w14:textId="048929F4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Методические материалы комплекта построены по принципу «от простого – к сложному», это создает отличный мотивирующий эффект. А карты наблюдений за развитием и диагностические карты позволяют осуществлять индивидуальный подход к каждому воспитаннику. </w:t>
      </w:r>
    </w:p>
    <w:p w14:paraId="22CAA0F4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Выводы. </w:t>
      </w:r>
    </w:p>
    <w:p w14:paraId="196874FB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Таким образом, педагоги концентрируют материал на базовых темах математики, стимулируя познавательный интерес дошкольников, необходимость размышлений и, как следствие, возникновение новых идей: </w:t>
      </w:r>
    </w:p>
    <w:p w14:paraId="1394EACF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у наших воспитанников есть возможность выбирать и действовать самостоятельно; </w:t>
      </w:r>
    </w:p>
    <w:p w14:paraId="5D2BDA59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у детей развиваются способности применять математические знания и умения в повседневной жизни и в различных видах образовательной деятельности; </w:t>
      </w:r>
    </w:p>
    <w:p w14:paraId="04F73993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есть возможность дифференциации обучения и поддержки индивидуального направления развития каждого ребенка; </w:t>
      </w:r>
    </w:p>
    <w:p w14:paraId="0E59F647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600411">
        <w:rPr>
          <w:rFonts w:ascii="Times New Roman" w:hAnsi="Times New Roman" w:cs="Times New Roman"/>
          <w:sz w:val="28"/>
          <w:szCs w:val="28"/>
        </w:rPr>
        <w:t xml:space="preserve"> дети подготовлены к следующей ступени образования – начального общего образования. </w:t>
      </w:r>
    </w:p>
    <w:p w14:paraId="25738A71" w14:textId="77777777" w:rsidR="00600411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 xml:space="preserve">Библиографический список </w:t>
      </w:r>
    </w:p>
    <w:p w14:paraId="1970FBDE" w14:textId="6E71A4E0" w:rsidR="00235783" w:rsidRDefault="00600411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411">
        <w:rPr>
          <w:rFonts w:ascii="Times New Roman" w:hAnsi="Times New Roman" w:cs="Times New Roman"/>
          <w:sz w:val="28"/>
          <w:szCs w:val="28"/>
        </w:rPr>
        <w:t>1. Приказ Минобрнауки России от 17.10.2013 N 1155 (ред. от 21.01.2019) «Об утверждении федерального государственного образовательного стандарта дошкольного образования» // Федеральные государственные образовательные стандарты (ФГОС): официальный сайт. – URL: https://fgos.ru/fgos/fgosdo/ (дата обращения: 19.10.2024)</w:t>
      </w:r>
    </w:p>
    <w:p w14:paraId="18CF1F23" w14:textId="45B92E43" w:rsidR="004A3E4F" w:rsidRDefault="004A3E4F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30A05C" w14:textId="2084CDAE" w:rsidR="004A3E4F" w:rsidRDefault="004A3E4F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D34130" w14:textId="40789206" w:rsidR="004A3E4F" w:rsidRDefault="004A3E4F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86C3DF" w14:textId="77777777" w:rsidR="004A3E4F" w:rsidRPr="00600411" w:rsidRDefault="004A3E4F" w:rsidP="006004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A3E4F" w:rsidRPr="0060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11"/>
    <w:rsid w:val="00235783"/>
    <w:rsid w:val="004A3E4F"/>
    <w:rsid w:val="00600411"/>
    <w:rsid w:val="00C2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FC742"/>
  <w15:chartTrackingRefBased/>
  <w15:docId w15:val="{05BFAB1F-DF86-4197-BE2D-3F4E015B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3E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E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3E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C20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9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BARCELONA</dc:creator>
  <cp:keywords/>
  <dc:description/>
  <cp:lastModifiedBy>BARCELONA</cp:lastModifiedBy>
  <cp:revision>2</cp:revision>
  <dcterms:created xsi:type="dcterms:W3CDTF">2025-05-15T17:04:00Z</dcterms:created>
  <dcterms:modified xsi:type="dcterms:W3CDTF">2025-05-15T17:57:00Z</dcterms:modified>
</cp:coreProperties>
</file>