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BCC" w:rsidRPr="009D6BCC" w:rsidRDefault="009D6BCC" w:rsidP="009D6BC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D6BCC">
        <w:rPr>
          <w:rFonts w:ascii="Times New Roman" w:hAnsi="Times New Roman" w:cs="Times New Roman"/>
          <w:b/>
          <w:sz w:val="28"/>
          <w:szCs w:val="28"/>
        </w:rPr>
        <w:t>УДК 377</w:t>
      </w:r>
    </w:p>
    <w:p w:rsidR="00CC171A" w:rsidRDefault="00CC171A" w:rsidP="004439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Цифровые стандарты и сертификация: Как IT-специалисту обеспечить качество п</w:t>
      </w:r>
      <w:r w:rsidRPr="00CC171A">
        <w:rPr>
          <w:rFonts w:ascii="Times New Roman" w:hAnsi="Times New Roman" w:cs="Times New Roman"/>
          <w:b/>
          <w:sz w:val="28"/>
          <w:szCs w:val="28"/>
        </w:rPr>
        <w:t>родукта</w:t>
      </w:r>
    </w:p>
    <w:p w:rsidR="004439F4" w:rsidRDefault="00CC171A" w:rsidP="004439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Е.Ю. Мартынова</w:t>
      </w:r>
    </w:p>
    <w:p w:rsidR="004439F4" w:rsidRPr="00A2071A" w:rsidRDefault="00DC2AEE" w:rsidP="00A2071A">
      <w:pPr>
        <w:jc w:val="center"/>
        <w:rPr>
          <w:rFonts w:ascii="Times New Roman" w:hAnsi="Times New Roman" w:cs="Times New Roman"/>
          <w:sz w:val="28"/>
          <w:szCs w:val="28"/>
        </w:rPr>
      </w:pPr>
      <w:r w:rsidRPr="00A2071A">
        <w:rPr>
          <w:rFonts w:ascii="Times New Roman" w:hAnsi="Times New Roman" w:cs="Times New Roman"/>
          <w:sz w:val="28"/>
          <w:szCs w:val="28"/>
        </w:rPr>
        <w:t xml:space="preserve">ГБПОУ «Курганский государственный колледж» </w:t>
      </w:r>
      <w:proofErr w:type="gramStart"/>
      <w:r w:rsidRPr="00A2071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2071A">
        <w:rPr>
          <w:rFonts w:ascii="Times New Roman" w:hAnsi="Times New Roman" w:cs="Times New Roman"/>
          <w:sz w:val="28"/>
          <w:szCs w:val="28"/>
        </w:rPr>
        <w:t>. Курган, Россия</w:t>
      </w:r>
    </w:p>
    <w:p w:rsidR="00234B65" w:rsidRPr="004439F4" w:rsidRDefault="00234B65" w:rsidP="00DC2AE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2AEE" w:rsidRDefault="00DC2AEE" w:rsidP="006B14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DFD">
        <w:rPr>
          <w:rFonts w:ascii="Times New Roman" w:hAnsi="Times New Roman" w:cs="Times New Roman"/>
          <w:b/>
          <w:sz w:val="28"/>
          <w:szCs w:val="28"/>
        </w:rPr>
        <w:t>Аннотация.</w:t>
      </w:r>
      <w:r w:rsidRPr="00353DFD">
        <w:rPr>
          <w:rFonts w:ascii="Times New Roman" w:hAnsi="Times New Roman" w:cs="Times New Roman"/>
          <w:sz w:val="28"/>
          <w:szCs w:val="28"/>
        </w:rPr>
        <w:t xml:space="preserve"> </w:t>
      </w:r>
      <w:r w:rsidR="00CC171A" w:rsidRPr="00CC171A">
        <w:rPr>
          <w:rFonts w:ascii="Times New Roman" w:hAnsi="Times New Roman" w:cs="Times New Roman"/>
          <w:sz w:val="28"/>
          <w:szCs w:val="28"/>
        </w:rPr>
        <w:t>В современной цифровой среде качество IT-продуктов является ключевым фактором успеха. Данная статья исследует роль цифровых стандартов и сертификации в обеспечении этого качества. Мы рассмотрим, как IT-специалисты могут использовать международные и отраслевые стандарты, процессы сертификации и лучшие практики для создания надежных, безопасных и эффективных продуктов. Особое внимание будет уделено практическим аспектам внедрения стандартов, а также анализу преимуществ и проблем, связанных с этим процессом.</w:t>
      </w:r>
    </w:p>
    <w:p w:rsidR="00DC2AEE" w:rsidRPr="004439F4" w:rsidRDefault="00DC2AEE" w:rsidP="006B14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DFD">
        <w:rPr>
          <w:rFonts w:ascii="Times New Roman" w:hAnsi="Times New Roman" w:cs="Times New Roman"/>
          <w:b/>
          <w:sz w:val="28"/>
          <w:szCs w:val="28"/>
        </w:rPr>
        <w:t>Ключевые слова:</w:t>
      </w:r>
      <w:r w:rsidRPr="00353D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171A" w:rsidRPr="00CC171A">
        <w:rPr>
          <w:rFonts w:ascii="Times New Roman" w:hAnsi="Times New Roman" w:cs="Times New Roman"/>
          <w:sz w:val="28"/>
          <w:szCs w:val="28"/>
        </w:rPr>
        <w:t xml:space="preserve">IT-стандарты, сертификация, качество IT-продукта, ISO, IEC, </w:t>
      </w:r>
      <w:proofErr w:type="spellStart"/>
      <w:r w:rsidR="00CC171A" w:rsidRPr="00CC171A">
        <w:rPr>
          <w:rFonts w:ascii="Times New Roman" w:hAnsi="Times New Roman" w:cs="Times New Roman"/>
          <w:sz w:val="28"/>
          <w:szCs w:val="28"/>
        </w:rPr>
        <w:t>Agile</w:t>
      </w:r>
      <w:proofErr w:type="spellEnd"/>
      <w:r w:rsidR="00CC171A" w:rsidRPr="00CC17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C171A" w:rsidRPr="00CC171A">
        <w:rPr>
          <w:rFonts w:ascii="Times New Roman" w:hAnsi="Times New Roman" w:cs="Times New Roman"/>
          <w:sz w:val="28"/>
          <w:szCs w:val="28"/>
        </w:rPr>
        <w:t>DevOps</w:t>
      </w:r>
      <w:proofErr w:type="spellEnd"/>
      <w:r w:rsidR="00CC171A" w:rsidRPr="00CC171A">
        <w:rPr>
          <w:rFonts w:ascii="Times New Roman" w:hAnsi="Times New Roman" w:cs="Times New Roman"/>
          <w:sz w:val="28"/>
          <w:szCs w:val="28"/>
        </w:rPr>
        <w:t xml:space="preserve">, безопасность, надежность, тестирование, соответствие, IT-специалист, </w:t>
      </w:r>
      <w:proofErr w:type="spellStart"/>
      <w:r w:rsidR="00CC171A" w:rsidRPr="00CC171A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="00CC171A" w:rsidRPr="00CC171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C2AEE" w:rsidRPr="00CC171A" w:rsidRDefault="00DC2AEE" w:rsidP="006B14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001">
        <w:rPr>
          <w:rFonts w:ascii="Times New Roman" w:hAnsi="Times New Roman" w:cs="Times New Roman"/>
          <w:b/>
          <w:sz w:val="28"/>
          <w:szCs w:val="28"/>
        </w:rPr>
        <w:t>Актуальность</w:t>
      </w:r>
      <w:r w:rsidR="00CC171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C171A" w:rsidRPr="00CC171A">
        <w:rPr>
          <w:rFonts w:ascii="Times New Roman" w:hAnsi="Times New Roman" w:cs="Times New Roman"/>
          <w:sz w:val="28"/>
          <w:szCs w:val="28"/>
        </w:rPr>
        <w:t>В условиях стремительной цифровой трансформации, когда программное обеспечение и IT-сервисы становятся неотъемлемой частью жизни и бизнеса, обеспечение качества продукта является критически важным. Некачественные IT-продукты могут привести к финансовым потерям, снижению репутации, утечкам данных и даже угрозе безопасности. Поэтому понимание и применение цифровых стандартов и процессов сертификации для IT-специалистов становится не просто желательным, а необходимым условием для успешной работы и создания конкурентоспособных продуктов.</w:t>
      </w:r>
    </w:p>
    <w:p w:rsidR="00CC171A" w:rsidRDefault="00CC171A" w:rsidP="006B14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71A">
        <w:rPr>
          <w:rFonts w:ascii="Times New Roman" w:hAnsi="Times New Roman" w:cs="Times New Roman"/>
          <w:sz w:val="28"/>
          <w:szCs w:val="28"/>
        </w:rPr>
        <w:t xml:space="preserve">В мире, где технологии развиваются с невероятной скоростью, IT-специалистам необходимо постоянно совершенствовать свои навыки и методы работы. Один из ключевых аспектов этого совершенствования – это использование цифровых стандартов и процессов сертификации. Эти </w:t>
      </w:r>
      <w:r w:rsidRPr="00CC171A">
        <w:rPr>
          <w:rFonts w:ascii="Times New Roman" w:hAnsi="Times New Roman" w:cs="Times New Roman"/>
          <w:sz w:val="28"/>
          <w:szCs w:val="28"/>
        </w:rPr>
        <w:lastRenderedPageBreak/>
        <w:t>инструменты позволяют не только гарантировать качество конечного продукта, но и повысить эффективность разработки, снизить риски и обеспечить соответствие требованиям законодательства и отраслевым нормам.</w:t>
      </w:r>
    </w:p>
    <w:p w:rsidR="00CC171A" w:rsidRPr="00CC171A" w:rsidRDefault="00CC171A" w:rsidP="00CC17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71A">
        <w:rPr>
          <w:rFonts w:ascii="Times New Roman" w:hAnsi="Times New Roman" w:cs="Times New Roman"/>
          <w:sz w:val="28"/>
          <w:szCs w:val="28"/>
        </w:rPr>
        <w:t>Существует множество стандартов, которые IT-специалисты могут использовать для повышения качества своих продуктов. Некоторые из наиболее распространенных и значимых стандартов включают:</w:t>
      </w:r>
    </w:p>
    <w:p w:rsidR="00CC171A" w:rsidRPr="00CC171A" w:rsidRDefault="00CC171A" w:rsidP="00CC17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71A">
        <w:rPr>
          <w:rFonts w:ascii="Times New Roman" w:hAnsi="Times New Roman" w:cs="Times New Roman"/>
          <w:sz w:val="28"/>
          <w:szCs w:val="28"/>
        </w:rPr>
        <w:t xml:space="preserve">ISO/IEC 27001: Стандарт по управлению информационной безопасностью. Он предоставляет </w:t>
      </w:r>
      <w:proofErr w:type="spellStart"/>
      <w:r w:rsidRPr="00CC171A">
        <w:rPr>
          <w:rFonts w:ascii="Times New Roman" w:hAnsi="Times New Roman" w:cs="Times New Roman"/>
          <w:sz w:val="28"/>
          <w:szCs w:val="28"/>
        </w:rPr>
        <w:t>фреймворк</w:t>
      </w:r>
      <w:proofErr w:type="spellEnd"/>
      <w:r w:rsidRPr="00CC171A">
        <w:rPr>
          <w:rFonts w:ascii="Times New Roman" w:hAnsi="Times New Roman" w:cs="Times New Roman"/>
          <w:sz w:val="28"/>
          <w:szCs w:val="28"/>
        </w:rPr>
        <w:t xml:space="preserve"> для создания, внедрения, эксплуатации, мониторинга, анализа, поддержки и улучшения системы управления информационной безопасностью (СУИБ).</w:t>
      </w:r>
    </w:p>
    <w:p w:rsidR="00CC171A" w:rsidRPr="00CC171A" w:rsidRDefault="00CC171A" w:rsidP="00CC17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71A">
        <w:rPr>
          <w:rFonts w:ascii="Times New Roman" w:hAnsi="Times New Roman" w:cs="Times New Roman"/>
          <w:sz w:val="28"/>
          <w:szCs w:val="28"/>
        </w:rPr>
        <w:t>ISO/IEC 20000: Стандарт управления IT-сервисами. Помогает организациям проектировать, внедрять, поддерживать и улучшать IT-сервисы, а также обеспечивает высокий уровень обслуживания.</w:t>
      </w:r>
    </w:p>
    <w:p w:rsidR="00CC171A" w:rsidRPr="00CC171A" w:rsidRDefault="00CC171A" w:rsidP="00CC17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71A">
        <w:rPr>
          <w:rFonts w:ascii="Times New Roman" w:hAnsi="Times New Roman" w:cs="Times New Roman"/>
          <w:sz w:val="28"/>
          <w:szCs w:val="28"/>
        </w:rPr>
        <w:t>ISO 9001: Стандарт системы управления качеством. Подходит для любой организации, стремящейся к повышению эффективности и качества своих процессов.</w:t>
      </w:r>
    </w:p>
    <w:p w:rsidR="00CC171A" w:rsidRPr="00CC171A" w:rsidRDefault="00CC171A" w:rsidP="00CC17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71A">
        <w:rPr>
          <w:rFonts w:ascii="Times New Roman" w:hAnsi="Times New Roman" w:cs="Times New Roman"/>
          <w:sz w:val="28"/>
          <w:szCs w:val="28"/>
        </w:rPr>
        <w:t>ISO/IEC 25000 (</w:t>
      </w:r>
      <w:proofErr w:type="spellStart"/>
      <w:r w:rsidRPr="00CC171A">
        <w:rPr>
          <w:rFonts w:ascii="Times New Roman" w:hAnsi="Times New Roman" w:cs="Times New Roman"/>
          <w:sz w:val="28"/>
          <w:szCs w:val="28"/>
        </w:rPr>
        <w:t>SQuaRE</w:t>
      </w:r>
      <w:proofErr w:type="spellEnd"/>
      <w:r w:rsidRPr="00CC171A">
        <w:rPr>
          <w:rFonts w:ascii="Times New Roman" w:hAnsi="Times New Roman" w:cs="Times New Roman"/>
          <w:sz w:val="28"/>
          <w:szCs w:val="28"/>
        </w:rPr>
        <w:t>): Серия стандартов, определяющих модели качества и методы оценки программного обеспечения.</w:t>
      </w:r>
    </w:p>
    <w:p w:rsidR="00CC171A" w:rsidRPr="00CC171A" w:rsidRDefault="00CC171A" w:rsidP="00CC17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71A">
        <w:rPr>
          <w:rFonts w:ascii="Times New Roman" w:hAnsi="Times New Roman" w:cs="Times New Roman"/>
          <w:sz w:val="28"/>
          <w:szCs w:val="28"/>
        </w:rPr>
        <w:t xml:space="preserve">IEEE </w:t>
      </w:r>
      <w:proofErr w:type="spellStart"/>
      <w:r w:rsidRPr="00CC171A">
        <w:rPr>
          <w:rFonts w:ascii="Times New Roman" w:hAnsi="Times New Roman" w:cs="Times New Roman"/>
          <w:sz w:val="28"/>
          <w:szCs w:val="28"/>
        </w:rPr>
        <w:t>Standards</w:t>
      </w:r>
      <w:proofErr w:type="spellEnd"/>
      <w:r w:rsidRPr="00CC171A">
        <w:rPr>
          <w:rFonts w:ascii="Times New Roman" w:hAnsi="Times New Roman" w:cs="Times New Roman"/>
          <w:sz w:val="28"/>
          <w:szCs w:val="28"/>
        </w:rPr>
        <w:t>: Стандарты, разработанные Институтом инженеров электротехники и электроники, охватывающие широкий спектр IT-областей.</w:t>
      </w:r>
    </w:p>
    <w:p w:rsidR="00CC171A" w:rsidRPr="00CC171A" w:rsidRDefault="00CC171A" w:rsidP="00CC17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71A">
        <w:rPr>
          <w:rFonts w:ascii="Times New Roman" w:hAnsi="Times New Roman" w:cs="Times New Roman"/>
          <w:sz w:val="28"/>
          <w:szCs w:val="28"/>
        </w:rPr>
        <w:t xml:space="preserve">W3C </w:t>
      </w:r>
      <w:proofErr w:type="spellStart"/>
      <w:r w:rsidRPr="00CC171A">
        <w:rPr>
          <w:rFonts w:ascii="Times New Roman" w:hAnsi="Times New Roman" w:cs="Times New Roman"/>
          <w:sz w:val="28"/>
          <w:szCs w:val="28"/>
        </w:rPr>
        <w:t>Standards</w:t>
      </w:r>
      <w:proofErr w:type="spellEnd"/>
      <w:r w:rsidRPr="00CC171A">
        <w:rPr>
          <w:rFonts w:ascii="Times New Roman" w:hAnsi="Times New Roman" w:cs="Times New Roman"/>
          <w:sz w:val="28"/>
          <w:szCs w:val="28"/>
        </w:rPr>
        <w:t xml:space="preserve">: Стандарты для </w:t>
      </w:r>
      <w:proofErr w:type="spellStart"/>
      <w:r w:rsidRPr="00CC171A">
        <w:rPr>
          <w:rFonts w:ascii="Times New Roman" w:hAnsi="Times New Roman" w:cs="Times New Roman"/>
          <w:sz w:val="28"/>
          <w:szCs w:val="28"/>
        </w:rPr>
        <w:t>веб-разработки</w:t>
      </w:r>
      <w:proofErr w:type="spellEnd"/>
      <w:r w:rsidRPr="00CC171A">
        <w:rPr>
          <w:rFonts w:ascii="Times New Roman" w:hAnsi="Times New Roman" w:cs="Times New Roman"/>
          <w:sz w:val="28"/>
          <w:szCs w:val="28"/>
        </w:rPr>
        <w:t xml:space="preserve">, обеспечивающие совместимость и доступность </w:t>
      </w:r>
      <w:proofErr w:type="spellStart"/>
      <w:r w:rsidRPr="00CC171A">
        <w:rPr>
          <w:rFonts w:ascii="Times New Roman" w:hAnsi="Times New Roman" w:cs="Times New Roman"/>
          <w:sz w:val="28"/>
          <w:szCs w:val="28"/>
        </w:rPr>
        <w:t>веб-контента</w:t>
      </w:r>
      <w:proofErr w:type="spellEnd"/>
      <w:r w:rsidRPr="00CC171A">
        <w:rPr>
          <w:rFonts w:ascii="Times New Roman" w:hAnsi="Times New Roman" w:cs="Times New Roman"/>
          <w:sz w:val="28"/>
          <w:szCs w:val="28"/>
        </w:rPr>
        <w:t>.</w:t>
      </w:r>
    </w:p>
    <w:p w:rsidR="00AF13BE" w:rsidRDefault="00CC171A" w:rsidP="00CC171A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71A">
        <w:rPr>
          <w:rFonts w:ascii="Times New Roman" w:hAnsi="Times New Roman" w:cs="Times New Roman"/>
          <w:b/>
          <w:sz w:val="28"/>
          <w:szCs w:val="28"/>
        </w:rPr>
        <w:t>Процесс сертификации.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171A">
        <w:rPr>
          <w:rFonts w:ascii="Times New Roman" w:hAnsi="Times New Roman" w:cs="Times New Roman"/>
          <w:sz w:val="28"/>
          <w:szCs w:val="28"/>
        </w:rPr>
        <w:t>Сертификация – это процесс, посредством которого независимая организация подтверждает, что продукт, процесс или система соответствуют определенным стандартам. Сертификация может быть добровольной или обязательной, в зависимости от отрасли и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(Рисунок 1)</w:t>
      </w:r>
      <w:r w:rsidRPr="00CC171A">
        <w:rPr>
          <w:rFonts w:ascii="Times New Roman" w:hAnsi="Times New Roman" w:cs="Times New Roman"/>
          <w:sz w:val="28"/>
          <w:szCs w:val="28"/>
        </w:rPr>
        <w:t>.</w:t>
      </w:r>
    </w:p>
    <w:p w:rsidR="00CC171A" w:rsidRDefault="00CC171A" w:rsidP="00CC171A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C171A" w:rsidRDefault="00CC171A" w:rsidP="00CC171A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473281" cy="1966823"/>
            <wp:effectExtent l="19050" t="0" r="13119" b="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CC171A" w:rsidRDefault="00CC171A" w:rsidP="00CC171A">
      <w:pPr>
        <w:pStyle w:val="a8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1 – </w:t>
      </w:r>
      <w:r w:rsidRPr="00CC171A">
        <w:rPr>
          <w:rFonts w:ascii="Times New Roman" w:hAnsi="Times New Roman" w:cs="Times New Roman"/>
          <w:sz w:val="28"/>
          <w:szCs w:val="28"/>
        </w:rPr>
        <w:t>Этапы процесса сертификации</w:t>
      </w:r>
    </w:p>
    <w:p w:rsidR="00CC171A" w:rsidRDefault="00CC171A" w:rsidP="00CC171A">
      <w:pPr>
        <w:pStyle w:val="a8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C171A" w:rsidRDefault="00CC171A" w:rsidP="00CC171A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71A">
        <w:rPr>
          <w:rFonts w:ascii="Times New Roman" w:hAnsi="Times New Roman" w:cs="Times New Roman"/>
          <w:sz w:val="28"/>
          <w:szCs w:val="28"/>
        </w:rPr>
        <w:t>В IT-индустрии существует множество стандартов, которые охватывают различные аспекты деятельности – от информационной безопасности до качества программного обеспечения. В таблице 1 представлены наиболее часто используемые стандарты, их применение и основные цели.</w:t>
      </w:r>
    </w:p>
    <w:p w:rsidR="00CC171A" w:rsidRDefault="00CC171A" w:rsidP="00CC171A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 – </w:t>
      </w:r>
      <w:r w:rsidR="00AA4591" w:rsidRPr="00AA4591">
        <w:rPr>
          <w:rFonts w:ascii="Times New Roman" w:hAnsi="Times New Roman" w:cs="Times New Roman"/>
          <w:sz w:val="28"/>
          <w:szCs w:val="28"/>
        </w:rPr>
        <w:t>Примеры стандартов и их применения в IT</w:t>
      </w:r>
    </w:p>
    <w:tbl>
      <w:tblPr>
        <w:tblStyle w:val="a3"/>
        <w:tblW w:w="0" w:type="auto"/>
        <w:tblLook w:val="04A0"/>
      </w:tblPr>
      <w:tblGrid>
        <w:gridCol w:w="1956"/>
        <w:gridCol w:w="2942"/>
        <w:gridCol w:w="4673"/>
      </w:tblGrid>
      <w:tr w:rsidR="00AA4591" w:rsidRPr="00AA4591" w:rsidTr="00AA4591">
        <w:tc>
          <w:tcPr>
            <w:tcW w:w="0" w:type="auto"/>
            <w:hideMark/>
          </w:tcPr>
          <w:p w:rsidR="00AA4591" w:rsidRPr="00AA4591" w:rsidRDefault="00AA4591" w:rsidP="00AA4591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AA45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Стандарт</w:t>
            </w:r>
          </w:p>
        </w:tc>
        <w:tc>
          <w:tcPr>
            <w:tcW w:w="0" w:type="auto"/>
            <w:hideMark/>
          </w:tcPr>
          <w:p w:rsidR="00AA4591" w:rsidRPr="00AA4591" w:rsidRDefault="00AA4591" w:rsidP="00AA4591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AA45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Область применения</w:t>
            </w:r>
          </w:p>
        </w:tc>
        <w:tc>
          <w:tcPr>
            <w:tcW w:w="0" w:type="auto"/>
            <w:hideMark/>
          </w:tcPr>
          <w:p w:rsidR="00AA4591" w:rsidRPr="00AA4591" w:rsidRDefault="00AA4591" w:rsidP="00AA4591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AA45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Основные цели</w:t>
            </w:r>
          </w:p>
        </w:tc>
      </w:tr>
      <w:tr w:rsidR="00AA4591" w:rsidRPr="00AA4591" w:rsidTr="00AA4591">
        <w:tc>
          <w:tcPr>
            <w:tcW w:w="0" w:type="auto"/>
            <w:hideMark/>
          </w:tcPr>
          <w:p w:rsidR="00AA4591" w:rsidRPr="00AA4591" w:rsidRDefault="00AA4591" w:rsidP="00AA459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A4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ISO/IEC 27001</w:t>
            </w:r>
          </w:p>
        </w:tc>
        <w:tc>
          <w:tcPr>
            <w:tcW w:w="0" w:type="auto"/>
            <w:hideMark/>
          </w:tcPr>
          <w:p w:rsidR="00AA4591" w:rsidRPr="00AA4591" w:rsidRDefault="00AA4591" w:rsidP="00AA459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A4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hideMark/>
          </w:tcPr>
          <w:p w:rsidR="00AA4591" w:rsidRPr="00AA4591" w:rsidRDefault="00AA4591" w:rsidP="00AA459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A4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Защита данных, снижение рисков, обеспечение конфиденциальности</w:t>
            </w:r>
          </w:p>
        </w:tc>
      </w:tr>
      <w:tr w:rsidR="00AA4591" w:rsidRPr="00AA4591" w:rsidTr="00AA4591">
        <w:tc>
          <w:tcPr>
            <w:tcW w:w="0" w:type="auto"/>
            <w:hideMark/>
          </w:tcPr>
          <w:p w:rsidR="00AA4591" w:rsidRPr="00AA4591" w:rsidRDefault="00AA4591" w:rsidP="00AA459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A4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ISO/IEC 20000</w:t>
            </w:r>
          </w:p>
        </w:tc>
        <w:tc>
          <w:tcPr>
            <w:tcW w:w="0" w:type="auto"/>
            <w:hideMark/>
          </w:tcPr>
          <w:p w:rsidR="00AA4591" w:rsidRPr="00AA4591" w:rsidRDefault="00AA4591" w:rsidP="00AA459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A4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Управление IT-сервисами</w:t>
            </w:r>
          </w:p>
        </w:tc>
        <w:tc>
          <w:tcPr>
            <w:tcW w:w="0" w:type="auto"/>
            <w:hideMark/>
          </w:tcPr>
          <w:p w:rsidR="00AA4591" w:rsidRPr="00AA4591" w:rsidRDefault="00AA4591" w:rsidP="00AA459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A4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Улучшение качества услуг, оптимизация процессов, снижение затрат</w:t>
            </w:r>
          </w:p>
        </w:tc>
      </w:tr>
      <w:tr w:rsidR="00AA4591" w:rsidRPr="00AA4591" w:rsidTr="00AA4591">
        <w:tc>
          <w:tcPr>
            <w:tcW w:w="0" w:type="auto"/>
            <w:hideMark/>
          </w:tcPr>
          <w:p w:rsidR="00AA4591" w:rsidRPr="00AA4591" w:rsidRDefault="00AA4591" w:rsidP="00AA459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A4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ISO 9001</w:t>
            </w:r>
          </w:p>
        </w:tc>
        <w:tc>
          <w:tcPr>
            <w:tcW w:w="0" w:type="auto"/>
            <w:hideMark/>
          </w:tcPr>
          <w:p w:rsidR="00AA4591" w:rsidRPr="00AA4591" w:rsidRDefault="00AA4591" w:rsidP="00AA459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A4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Управление качеством</w:t>
            </w:r>
          </w:p>
        </w:tc>
        <w:tc>
          <w:tcPr>
            <w:tcW w:w="0" w:type="auto"/>
            <w:hideMark/>
          </w:tcPr>
          <w:p w:rsidR="00AA4591" w:rsidRPr="00AA4591" w:rsidRDefault="00AA4591" w:rsidP="00AA459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A4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Повышение эффективности, удовлетворенность клиентов</w:t>
            </w:r>
          </w:p>
        </w:tc>
      </w:tr>
      <w:tr w:rsidR="00AA4591" w:rsidRPr="00AA4591" w:rsidTr="00AA4591">
        <w:tc>
          <w:tcPr>
            <w:tcW w:w="0" w:type="auto"/>
            <w:hideMark/>
          </w:tcPr>
          <w:p w:rsidR="00AA4591" w:rsidRPr="00AA4591" w:rsidRDefault="00AA4591" w:rsidP="00AA459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A4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ISO/IEC 25000 (</w:t>
            </w:r>
            <w:proofErr w:type="spellStart"/>
            <w:r w:rsidRPr="00AA4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SQuaRE</w:t>
            </w:r>
            <w:proofErr w:type="spellEnd"/>
            <w:r w:rsidRPr="00AA4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hideMark/>
          </w:tcPr>
          <w:p w:rsidR="00AA4591" w:rsidRPr="00AA4591" w:rsidRDefault="00AA4591" w:rsidP="00AA459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A4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Качество программного обеспечения</w:t>
            </w:r>
          </w:p>
        </w:tc>
        <w:tc>
          <w:tcPr>
            <w:tcW w:w="0" w:type="auto"/>
            <w:hideMark/>
          </w:tcPr>
          <w:p w:rsidR="00AA4591" w:rsidRPr="00AA4591" w:rsidRDefault="00AA4591" w:rsidP="00AA459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A4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Оценка и улучшение характеристик программного обеспечения</w:t>
            </w:r>
          </w:p>
        </w:tc>
      </w:tr>
      <w:tr w:rsidR="00AA4591" w:rsidRPr="00AA4591" w:rsidTr="00AA4591">
        <w:tc>
          <w:tcPr>
            <w:tcW w:w="0" w:type="auto"/>
            <w:hideMark/>
          </w:tcPr>
          <w:p w:rsidR="00AA4591" w:rsidRPr="00AA4591" w:rsidRDefault="00AA4591" w:rsidP="00AA459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A4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IEEE </w:t>
            </w:r>
            <w:proofErr w:type="spellStart"/>
            <w:r w:rsidRPr="00AA4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Standards</w:t>
            </w:r>
            <w:proofErr w:type="spellEnd"/>
          </w:p>
        </w:tc>
        <w:tc>
          <w:tcPr>
            <w:tcW w:w="0" w:type="auto"/>
            <w:hideMark/>
          </w:tcPr>
          <w:p w:rsidR="00AA4591" w:rsidRPr="00AA4591" w:rsidRDefault="00AA4591" w:rsidP="00AA459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A4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Различные IT-области</w:t>
            </w:r>
          </w:p>
        </w:tc>
        <w:tc>
          <w:tcPr>
            <w:tcW w:w="0" w:type="auto"/>
            <w:hideMark/>
          </w:tcPr>
          <w:p w:rsidR="00AA4591" w:rsidRPr="00AA4591" w:rsidRDefault="00AA4591" w:rsidP="00AA459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A4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Обеспечение надежности и совместимости</w:t>
            </w:r>
          </w:p>
        </w:tc>
      </w:tr>
      <w:tr w:rsidR="00AA4591" w:rsidRPr="00AA4591" w:rsidTr="00AA4591">
        <w:tc>
          <w:tcPr>
            <w:tcW w:w="0" w:type="auto"/>
            <w:hideMark/>
          </w:tcPr>
          <w:p w:rsidR="00AA4591" w:rsidRPr="00AA4591" w:rsidRDefault="00AA4591" w:rsidP="00AA459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A4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W3C </w:t>
            </w:r>
            <w:proofErr w:type="spellStart"/>
            <w:r w:rsidRPr="00AA4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Standards</w:t>
            </w:r>
            <w:proofErr w:type="spellEnd"/>
          </w:p>
        </w:tc>
        <w:tc>
          <w:tcPr>
            <w:tcW w:w="0" w:type="auto"/>
            <w:hideMark/>
          </w:tcPr>
          <w:p w:rsidR="00AA4591" w:rsidRPr="00AA4591" w:rsidRDefault="00AA4591" w:rsidP="00AA459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AA4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Веб-разработка</w:t>
            </w:r>
            <w:proofErr w:type="spellEnd"/>
          </w:p>
        </w:tc>
        <w:tc>
          <w:tcPr>
            <w:tcW w:w="0" w:type="auto"/>
            <w:hideMark/>
          </w:tcPr>
          <w:p w:rsidR="00AA4591" w:rsidRPr="00AA4591" w:rsidRDefault="00AA4591" w:rsidP="00AA459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A4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Стандартизация и доступность </w:t>
            </w:r>
            <w:proofErr w:type="spellStart"/>
            <w:r w:rsidRPr="00AA4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веб-контента</w:t>
            </w:r>
            <w:proofErr w:type="spellEnd"/>
          </w:p>
        </w:tc>
      </w:tr>
    </w:tbl>
    <w:p w:rsidR="00CC171A" w:rsidRPr="00EF3356" w:rsidRDefault="00EF3356" w:rsidP="00EF3356">
      <w:pPr>
        <w:pStyle w:val="a8"/>
        <w:spacing w:after="0" w:line="360" w:lineRule="auto"/>
        <w:ind w:hanging="578"/>
        <w:rPr>
          <w:rFonts w:ascii="Times New Roman" w:hAnsi="Times New Roman" w:cs="Times New Roman"/>
          <w:sz w:val="20"/>
          <w:szCs w:val="28"/>
        </w:rPr>
      </w:pPr>
      <w:r w:rsidRPr="00EF3356">
        <w:rPr>
          <w:rFonts w:ascii="Times New Roman" w:hAnsi="Times New Roman" w:cs="Times New Roman"/>
          <w:sz w:val="20"/>
          <w:szCs w:val="28"/>
        </w:rPr>
        <w:t xml:space="preserve">Источник: </w:t>
      </w:r>
      <w:r w:rsidRPr="00EF3356">
        <w:rPr>
          <w:rFonts w:ascii="Times New Roman" w:hAnsi="Times New Roman" w:cs="Times New Roman"/>
          <w:sz w:val="20"/>
          <w:szCs w:val="28"/>
        </w:rPr>
        <w:t xml:space="preserve">ISO: </w:t>
      </w:r>
      <w:r w:rsidRPr="00EF3356">
        <w:rPr>
          <w:rFonts w:ascii="Times New Roman" w:hAnsi="Times New Roman" w:cs="Times New Roman"/>
          <w:sz w:val="20"/>
          <w:szCs w:val="28"/>
        </w:rPr>
        <w:t xml:space="preserve">www.iso.org, </w:t>
      </w:r>
      <w:r w:rsidRPr="00EF3356">
        <w:rPr>
          <w:rFonts w:ascii="Times New Roman" w:hAnsi="Times New Roman" w:cs="Times New Roman"/>
          <w:sz w:val="20"/>
          <w:szCs w:val="28"/>
          <w:lang w:val="en-US"/>
        </w:rPr>
        <w:t>IEC</w:t>
      </w:r>
      <w:r w:rsidRPr="00EF3356">
        <w:rPr>
          <w:rFonts w:ascii="Times New Roman" w:hAnsi="Times New Roman" w:cs="Times New Roman"/>
          <w:sz w:val="20"/>
          <w:szCs w:val="28"/>
        </w:rPr>
        <w:t xml:space="preserve">: </w:t>
      </w:r>
      <w:r w:rsidRPr="00EF3356">
        <w:rPr>
          <w:rFonts w:ascii="Times New Roman" w:hAnsi="Times New Roman" w:cs="Times New Roman"/>
          <w:sz w:val="20"/>
          <w:szCs w:val="28"/>
          <w:lang w:val="en-US"/>
        </w:rPr>
        <w:t>www</w:t>
      </w:r>
      <w:r w:rsidRPr="00EF3356">
        <w:rPr>
          <w:rFonts w:ascii="Times New Roman" w:hAnsi="Times New Roman" w:cs="Times New Roman"/>
          <w:sz w:val="20"/>
          <w:szCs w:val="28"/>
        </w:rPr>
        <w:t>.</w:t>
      </w:r>
      <w:proofErr w:type="spellStart"/>
      <w:r w:rsidRPr="00EF3356">
        <w:rPr>
          <w:rFonts w:ascii="Times New Roman" w:hAnsi="Times New Roman" w:cs="Times New Roman"/>
          <w:sz w:val="20"/>
          <w:szCs w:val="28"/>
          <w:lang w:val="en-US"/>
        </w:rPr>
        <w:t>iec</w:t>
      </w:r>
      <w:proofErr w:type="spellEnd"/>
      <w:r w:rsidRPr="00EF3356">
        <w:rPr>
          <w:rFonts w:ascii="Times New Roman" w:hAnsi="Times New Roman" w:cs="Times New Roman"/>
          <w:sz w:val="20"/>
          <w:szCs w:val="28"/>
        </w:rPr>
        <w:t>.</w:t>
      </w:r>
      <w:proofErr w:type="spellStart"/>
      <w:r w:rsidRPr="00EF3356">
        <w:rPr>
          <w:rFonts w:ascii="Times New Roman" w:hAnsi="Times New Roman" w:cs="Times New Roman"/>
          <w:sz w:val="20"/>
          <w:szCs w:val="28"/>
          <w:lang w:val="en-US"/>
        </w:rPr>
        <w:t>ch</w:t>
      </w:r>
      <w:proofErr w:type="spellEnd"/>
      <w:r w:rsidRPr="00EF3356">
        <w:rPr>
          <w:rFonts w:ascii="Times New Roman" w:hAnsi="Times New Roman" w:cs="Times New Roman"/>
          <w:sz w:val="20"/>
          <w:szCs w:val="28"/>
        </w:rPr>
        <w:t xml:space="preserve">, </w:t>
      </w:r>
      <w:r w:rsidRPr="00EF3356">
        <w:rPr>
          <w:rFonts w:ascii="Times New Roman" w:hAnsi="Times New Roman" w:cs="Times New Roman"/>
          <w:sz w:val="20"/>
          <w:szCs w:val="28"/>
          <w:lang w:val="en-US"/>
        </w:rPr>
        <w:t>IEEE</w:t>
      </w:r>
      <w:r w:rsidRPr="00EF3356">
        <w:rPr>
          <w:rFonts w:ascii="Times New Roman" w:hAnsi="Times New Roman" w:cs="Times New Roman"/>
          <w:sz w:val="20"/>
          <w:szCs w:val="28"/>
        </w:rPr>
        <w:t xml:space="preserve">: </w:t>
      </w:r>
      <w:r w:rsidRPr="00EF3356">
        <w:rPr>
          <w:rFonts w:ascii="Times New Roman" w:hAnsi="Times New Roman" w:cs="Times New Roman"/>
          <w:sz w:val="20"/>
          <w:szCs w:val="28"/>
          <w:lang w:val="en-US"/>
        </w:rPr>
        <w:t>www</w:t>
      </w:r>
      <w:r w:rsidRPr="00EF3356">
        <w:rPr>
          <w:rFonts w:ascii="Times New Roman" w:hAnsi="Times New Roman" w:cs="Times New Roman"/>
          <w:sz w:val="20"/>
          <w:szCs w:val="28"/>
        </w:rPr>
        <w:t>.</w:t>
      </w:r>
      <w:proofErr w:type="spellStart"/>
      <w:r w:rsidRPr="00EF3356">
        <w:rPr>
          <w:rFonts w:ascii="Times New Roman" w:hAnsi="Times New Roman" w:cs="Times New Roman"/>
          <w:sz w:val="20"/>
          <w:szCs w:val="28"/>
          <w:lang w:val="en-US"/>
        </w:rPr>
        <w:t>ieee</w:t>
      </w:r>
      <w:proofErr w:type="spellEnd"/>
      <w:r w:rsidRPr="00EF3356">
        <w:rPr>
          <w:rFonts w:ascii="Times New Roman" w:hAnsi="Times New Roman" w:cs="Times New Roman"/>
          <w:sz w:val="20"/>
          <w:szCs w:val="28"/>
        </w:rPr>
        <w:t>.</w:t>
      </w:r>
      <w:r w:rsidRPr="00EF3356">
        <w:rPr>
          <w:rFonts w:ascii="Times New Roman" w:hAnsi="Times New Roman" w:cs="Times New Roman"/>
          <w:sz w:val="20"/>
          <w:szCs w:val="28"/>
          <w:lang w:val="en-US"/>
        </w:rPr>
        <w:t>org</w:t>
      </w:r>
      <w:r w:rsidRPr="00EF3356">
        <w:rPr>
          <w:rFonts w:ascii="Times New Roman" w:hAnsi="Times New Roman" w:cs="Times New Roman"/>
          <w:sz w:val="20"/>
          <w:szCs w:val="28"/>
        </w:rPr>
        <w:t xml:space="preserve">, </w:t>
      </w:r>
      <w:r w:rsidRPr="00EF3356">
        <w:rPr>
          <w:rFonts w:ascii="Times New Roman" w:hAnsi="Times New Roman" w:cs="Times New Roman"/>
          <w:sz w:val="20"/>
          <w:szCs w:val="28"/>
          <w:lang w:val="en-US"/>
        </w:rPr>
        <w:t>W</w:t>
      </w:r>
      <w:r w:rsidRPr="00EF3356">
        <w:rPr>
          <w:rFonts w:ascii="Times New Roman" w:hAnsi="Times New Roman" w:cs="Times New Roman"/>
          <w:sz w:val="20"/>
          <w:szCs w:val="28"/>
        </w:rPr>
        <w:t>3</w:t>
      </w:r>
      <w:r w:rsidRPr="00EF3356">
        <w:rPr>
          <w:rFonts w:ascii="Times New Roman" w:hAnsi="Times New Roman" w:cs="Times New Roman"/>
          <w:sz w:val="20"/>
          <w:szCs w:val="28"/>
          <w:lang w:val="en-US"/>
        </w:rPr>
        <w:t>C</w:t>
      </w:r>
      <w:r w:rsidRPr="00EF3356">
        <w:rPr>
          <w:rFonts w:ascii="Times New Roman" w:hAnsi="Times New Roman" w:cs="Times New Roman"/>
          <w:sz w:val="20"/>
          <w:szCs w:val="28"/>
        </w:rPr>
        <w:t xml:space="preserve">: </w:t>
      </w:r>
      <w:r w:rsidRPr="00EF3356">
        <w:rPr>
          <w:rFonts w:ascii="Times New Roman" w:hAnsi="Times New Roman" w:cs="Times New Roman"/>
          <w:sz w:val="20"/>
          <w:szCs w:val="28"/>
          <w:lang w:val="en-US"/>
        </w:rPr>
        <w:t>www</w:t>
      </w:r>
      <w:r w:rsidRPr="00EF3356">
        <w:rPr>
          <w:rFonts w:ascii="Times New Roman" w:hAnsi="Times New Roman" w:cs="Times New Roman"/>
          <w:sz w:val="20"/>
          <w:szCs w:val="28"/>
        </w:rPr>
        <w:t>.</w:t>
      </w:r>
      <w:r w:rsidRPr="00EF3356">
        <w:rPr>
          <w:rFonts w:ascii="Times New Roman" w:hAnsi="Times New Roman" w:cs="Times New Roman"/>
          <w:sz w:val="20"/>
          <w:szCs w:val="28"/>
          <w:lang w:val="en-US"/>
        </w:rPr>
        <w:t>w</w:t>
      </w:r>
      <w:r w:rsidRPr="00EF3356">
        <w:rPr>
          <w:rFonts w:ascii="Times New Roman" w:hAnsi="Times New Roman" w:cs="Times New Roman"/>
          <w:sz w:val="20"/>
          <w:szCs w:val="28"/>
        </w:rPr>
        <w:t>3.</w:t>
      </w:r>
      <w:r w:rsidRPr="00EF3356">
        <w:rPr>
          <w:rFonts w:ascii="Times New Roman" w:hAnsi="Times New Roman" w:cs="Times New Roman"/>
          <w:sz w:val="20"/>
          <w:szCs w:val="28"/>
          <w:lang w:val="en-US"/>
        </w:rPr>
        <w:t>org</w:t>
      </w:r>
    </w:p>
    <w:p w:rsidR="00AA4591" w:rsidRPr="00AA4591" w:rsidRDefault="00AA4591" w:rsidP="00AA4591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AA4591">
        <w:rPr>
          <w:rFonts w:ascii="Times New Roman" w:hAnsi="Times New Roman" w:cs="Times New Roman"/>
          <w:bCs/>
          <w:sz w:val="28"/>
          <w:szCs w:val="28"/>
        </w:rPr>
        <w:t>нструменты IT-специалиста для обесп</w:t>
      </w:r>
      <w:r>
        <w:rPr>
          <w:rFonts w:ascii="Times New Roman" w:hAnsi="Times New Roman" w:cs="Times New Roman"/>
          <w:bCs/>
          <w:sz w:val="28"/>
          <w:szCs w:val="28"/>
        </w:rPr>
        <w:t>ечения соответствия требованиям:</w:t>
      </w:r>
    </w:p>
    <w:p w:rsidR="00AA4591" w:rsidRPr="00AA4591" w:rsidRDefault="002C7C77" w:rsidP="00AA4591">
      <w:pPr>
        <w:pStyle w:val="a8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Изучение стандартов. </w:t>
      </w:r>
      <w:r w:rsidR="00AA4591">
        <w:rPr>
          <w:rFonts w:ascii="Times New Roman" w:hAnsi="Times New Roman" w:cs="Times New Roman"/>
          <w:sz w:val="28"/>
          <w:szCs w:val="28"/>
        </w:rPr>
        <w:t>Необходимо начать</w:t>
      </w:r>
      <w:r w:rsidR="00AA4591" w:rsidRPr="00AA4591">
        <w:rPr>
          <w:rFonts w:ascii="Times New Roman" w:hAnsi="Times New Roman" w:cs="Times New Roman"/>
          <w:sz w:val="28"/>
          <w:szCs w:val="28"/>
        </w:rPr>
        <w:t xml:space="preserve"> с изучения соответствующих стандартов, которые применимы к </w:t>
      </w:r>
      <w:r w:rsidR="00AA4591">
        <w:rPr>
          <w:rFonts w:ascii="Times New Roman" w:hAnsi="Times New Roman" w:cs="Times New Roman"/>
          <w:sz w:val="28"/>
          <w:szCs w:val="28"/>
        </w:rPr>
        <w:t>определенной</w:t>
      </w:r>
      <w:r w:rsidR="00AA4591" w:rsidRPr="00AA4591">
        <w:rPr>
          <w:rFonts w:ascii="Times New Roman" w:hAnsi="Times New Roman" w:cs="Times New Roman"/>
          <w:sz w:val="28"/>
          <w:szCs w:val="28"/>
        </w:rPr>
        <w:t xml:space="preserve"> области работы.</w:t>
      </w:r>
    </w:p>
    <w:p w:rsidR="00AA4591" w:rsidRPr="00AA4591" w:rsidRDefault="00AA4591" w:rsidP="00AA4591">
      <w:pPr>
        <w:pStyle w:val="a8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Внедрение</w:t>
      </w:r>
      <w:r w:rsidRPr="00AA4591">
        <w:rPr>
          <w:rFonts w:ascii="Times New Roman" w:hAnsi="Times New Roman" w:cs="Times New Roman"/>
          <w:sz w:val="28"/>
          <w:szCs w:val="28"/>
        </w:rPr>
        <w:t xml:space="preserve"> лучши</w:t>
      </w:r>
      <w:r>
        <w:rPr>
          <w:rFonts w:ascii="Times New Roman" w:hAnsi="Times New Roman" w:cs="Times New Roman"/>
          <w:sz w:val="28"/>
          <w:szCs w:val="28"/>
        </w:rPr>
        <w:t>х практик</w:t>
      </w:r>
      <w:r w:rsidRPr="00AA4591">
        <w:rPr>
          <w:rFonts w:ascii="Times New Roman" w:hAnsi="Times New Roman" w:cs="Times New Roman"/>
          <w:sz w:val="28"/>
          <w:szCs w:val="28"/>
        </w:rPr>
        <w:t>, опи</w:t>
      </w:r>
      <w:r>
        <w:rPr>
          <w:rFonts w:ascii="Times New Roman" w:hAnsi="Times New Roman" w:cs="Times New Roman"/>
          <w:sz w:val="28"/>
          <w:szCs w:val="28"/>
        </w:rPr>
        <w:t xml:space="preserve">санные в стандартах, в процессах </w:t>
      </w:r>
      <w:r w:rsidRPr="00AA4591">
        <w:rPr>
          <w:rFonts w:ascii="Times New Roman" w:hAnsi="Times New Roman" w:cs="Times New Roman"/>
          <w:sz w:val="28"/>
          <w:szCs w:val="28"/>
        </w:rPr>
        <w:t>разработки и тестирования.</w:t>
      </w:r>
    </w:p>
    <w:p w:rsidR="00AA4591" w:rsidRPr="00AA4591" w:rsidRDefault="00AA4591" w:rsidP="00AA4591">
      <w:pPr>
        <w:pStyle w:val="a8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Мониторинг и улучшение процессов</w:t>
      </w:r>
      <w:r w:rsidRPr="00AA4591">
        <w:rPr>
          <w:rFonts w:ascii="Times New Roman" w:hAnsi="Times New Roman" w:cs="Times New Roman"/>
          <w:sz w:val="28"/>
          <w:szCs w:val="28"/>
        </w:rPr>
        <w:t>, основываясь на обратной связи и результатах аудитов.</w:t>
      </w:r>
    </w:p>
    <w:p w:rsidR="00AA4591" w:rsidRPr="00AA4591" w:rsidRDefault="00AA4591" w:rsidP="00AA4591">
      <w:pPr>
        <w:pStyle w:val="a8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регулярного тестирования и контроль</w:t>
      </w:r>
      <w:r w:rsidRPr="00AA4591">
        <w:rPr>
          <w:rFonts w:ascii="Times New Roman" w:hAnsi="Times New Roman" w:cs="Times New Roman"/>
          <w:sz w:val="28"/>
          <w:szCs w:val="28"/>
        </w:rPr>
        <w:t xml:space="preserve"> качества на всех этапах разработки.</w:t>
      </w:r>
    </w:p>
    <w:p w:rsidR="00AA4591" w:rsidRDefault="00AA4591" w:rsidP="00AA4591">
      <w:pPr>
        <w:pStyle w:val="a8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обучения</w:t>
      </w:r>
      <w:r w:rsidRPr="00AA4591">
        <w:rPr>
          <w:rFonts w:ascii="Times New Roman" w:hAnsi="Times New Roman" w:cs="Times New Roman"/>
          <w:sz w:val="28"/>
          <w:szCs w:val="28"/>
        </w:rPr>
        <w:t xml:space="preserve"> персонала стандартам и процессам сертификации.</w:t>
      </w:r>
    </w:p>
    <w:p w:rsidR="00AA4591" w:rsidRDefault="00AA4591" w:rsidP="00AA4591">
      <w:pPr>
        <w:pStyle w:val="a8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76456" cy="1690778"/>
            <wp:effectExtent l="19050" t="0" r="28994" b="0"/>
            <wp:docPr id="4" name="Схе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2C7C77" w:rsidRDefault="002C7C77" w:rsidP="002C7C77">
      <w:pPr>
        <w:pStyle w:val="a8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2 – </w:t>
      </w:r>
      <w:r w:rsidRPr="002C7C77">
        <w:rPr>
          <w:rFonts w:ascii="Times New Roman" w:hAnsi="Times New Roman" w:cs="Times New Roman"/>
          <w:sz w:val="28"/>
          <w:szCs w:val="28"/>
        </w:rPr>
        <w:t>Влияние внедрения стандартов на качество IT-продукта</w:t>
      </w:r>
    </w:p>
    <w:p w:rsidR="002C7C77" w:rsidRDefault="002C7C77" w:rsidP="00AA4591">
      <w:pPr>
        <w:pStyle w:val="a8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A4591" w:rsidRPr="002C7C77" w:rsidRDefault="002C7C77" w:rsidP="002C7C77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</w:t>
      </w:r>
      <w:r w:rsidR="00AA4591" w:rsidRPr="00AA4591">
        <w:rPr>
          <w:rFonts w:ascii="Times New Roman" w:hAnsi="Times New Roman" w:cs="Times New Roman"/>
          <w:sz w:val="28"/>
          <w:szCs w:val="28"/>
        </w:rPr>
        <w:t xml:space="preserve"> стандартов и сертификации</w:t>
      </w:r>
      <w:r>
        <w:rPr>
          <w:rFonts w:ascii="Times New Roman" w:hAnsi="Times New Roman" w:cs="Times New Roman"/>
          <w:sz w:val="28"/>
          <w:szCs w:val="28"/>
        </w:rPr>
        <w:t xml:space="preserve"> имеет ряд преимуществ</w:t>
      </w:r>
      <w:r w:rsidR="00AA4591" w:rsidRPr="00AA4591">
        <w:rPr>
          <w:rFonts w:ascii="Times New Roman" w:hAnsi="Times New Roman" w:cs="Times New Roman"/>
          <w:sz w:val="28"/>
          <w:szCs w:val="28"/>
        </w:rPr>
        <w:t>:</w:t>
      </w:r>
    </w:p>
    <w:p w:rsidR="00AA4591" w:rsidRPr="00AA4591" w:rsidRDefault="002C7C77" w:rsidP="002C7C77">
      <w:pPr>
        <w:pStyle w:val="a8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систематического</w:t>
      </w:r>
      <w:r w:rsidR="00AA4591" w:rsidRPr="00AA4591">
        <w:rPr>
          <w:rFonts w:ascii="Times New Roman" w:hAnsi="Times New Roman" w:cs="Times New Roman"/>
          <w:sz w:val="28"/>
          <w:szCs w:val="28"/>
        </w:rPr>
        <w:t xml:space="preserve"> подход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A4591" w:rsidRPr="00AA4591">
        <w:rPr>
          <w:rFonts w:ascii="Times New Roman" w:hAnsi="Times New Roman" w:cs="Times New Roman"/>
          <w:sz w:val="28"/>
          <w:szCs w:val="28"/>
        </w:rPr>
        <w:t xml:space="preserve"> к разработке и тестированию, что приводит к более качественным продуктам.</w:t>
      </w:r>
    </w:p>
    <w:p w:rsidR="00AA4591" w:rsidRPr="00AA4591" w:rsidRDefault="002C7C77" w:rsidP="002C7C77">
      <w:pPr>
        <w:pStyle w:val="a8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Выявление и снижение рисков, связанных</w:t>
      </w:r>
      <w:r w:rsidR="00AA4591" w:rsidRPr="00AA4591">
        <w:rPr>
          <w:rFonts w:ascii="Times New Roman" w:hAnsi="Times New Roman" w:cs="Times New Roman"/>
          <w:sz w:val="28"/>
          <w:szCs w:val="28"/>
        </w:rPr>
        <w:t xml:space="preserve"> с безопасностью, надежностью и производительностью.</w:t>
      </w:r>
    </w:p>
    <w:p w:rsidR="00AA4591" w:rsidRPr="00AA4591" w:rsidRDefault="002C7C77" w:rsidP="002C7C77">
      <w:pPr>
        <w:pStyle w:val="a8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продуктов высоким стандартам и улучшение репутации</w:t>
      </w:r>
      <w:r w:rsidR="00AA4591" w:rsidRPr="00AA4591">
        <w:rPr>
          <w:rFonts w:ascii="Times New Roman" w:hAnsi="Times New Roman" w:cs="Times New Roman"/>
          <w:sz w:val="28"/>
          <w:szCs w:val="28"/>
        </w:rPr>
        <w:t xml:space="preserve"> компании.</w:t>
      </w:r>
    </w:p>
    <w:p w:rsidR="00AA4591" w:rsidRPr="00AA4591" w:rsidRDefault="002C7C77" w:rsidP="002C7C77">
      <w:pPr>
        <w:pStyle w:val="a8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эффективности работы, сокращение затрат и времени</w:t>
      </w:r>
      <w:r w:rsidR="00AA4591" w:rsidRPr="00AA4591">
        <w:rPr>
          <w:rFonts w:ascii="Times New Roman" w:hAnsi="Times New Roman" w:cs="Times New Roman"/>
          <w:sz w:val="28"/>
          <w:szCs w:val="28"/>
        </w:rPr>
        <w:t xml:space="preserve"> разработки.</w:t>
      </w:r>
    </w:p>
    <w:p w:rsidR="00AA4591" w:rsidRPr="00AA4591" w:rsidRDefault="00AA4591" w:rsidP="002C7C77">
      <w:pPr>
        <w:pStyle w:val="a8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591">
        <w:rPr>
          <w:rFonts w:ascii="Times New Roman" w:hAnsi="Times New Roman" w:cs="Times New Roman"/>
          <w:sz w:val="28"/>
          <w:szCs w:val="28"/>
        </w:rPr>
        <w:t>Соответствие нормативным требованиям</w:t>
      </w:r>
      <w:r w:rsidR="002C7C77">
        <w:rPr>
          <w:rFonts w:ascii="Times New Roman" w:hAnsi="Times New Roman" w:cs="Times New Roman"/>
          <w:sz w:val="28"/>
          <w:szCs w:val="28"/>
        </w:rPr>
        <w:t>.</w:t>
      </w:r>
    </w:p>
    <w:p w:rsidR="00AA4591" w:rsidRPr="00AA4591" w:rsidRDefault="00EF3356" w:rsidP="002C7C77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Основываясь на личный опыт, можно выделить ряд наиболее часто встречающихся п</w:t>
      </w:r>
      <w:r w:rsidR="00AA4591" w:rsidRPr="00AA4591">
        <w:rPr>
          <w:rFonts w:ascii="Times New Roman" w:hAnsi="Times New Roman" w:cs="Times New Roman"/>
          <w:sz w:val="28"/>
          <w:szCs w:val="28"/>
        </w:rPr>
        <w:t>роблем при внедрении стандартов:</w:t>
      </w:r>
    </w:p>
    <w:p w:rsidR="00AA4591" w:rsidRPr="00AA4591" w:rsidRDefault="00AA4591" w:rsidP="00EF3356">
      <w:pPr>
        <w:pStyle w:val="a8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591">
        <w:rPr>
          <w:rFonts w:ascii="Times New Roman" w:hAnsi="Times New Roman" w:cs="Times New Roman"/>
          <w:sz w:val="28"/>
          <w:szCs w:val="28"/>
        </w:rPr>
        <w:t>Внедрение стандартов может потребовать значительных финансовых и временных затрат.</w:t>
      </w:r>
    </w:p>
    <w:p w:rsidR="00AA4591" w:rsidRPr="00AA4591" w:rsidRDefault="00EF3356" w:rsidP="00EF3356">
      <w:pPr>
        <w:pStyle w:val="a8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Сопротивление сотрудников</w:t>
      </w:r>
      <w:r w:rsidR="00AA4591" w:rsidRPr="00AA4591">
        <w:rPr>
          <w:rFonts w:ascii="Times New Roman" w:hAnsi="Times New Roman" w:cs="Times New Roman"/>
          <w:sz w:val="28"/>
          <w:szCs w:val="28"/>
        </w:rPr>
        <w:t xml:space="preserve"> изменениям, связанным с внедрением новых стандартов.</w:t>
      </w:r>
    </w:p>
    <w:p w:rsidR="00AA4591" w:rsidRPr="00AA4591" w:rsidRDefault="00AA4591" w:rsidP="00EF3356">
      <w:pPr>
        <w:pStyle w:val="a8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591">
        <w:rPr>
          <w:rFonts w:ascii="Times New Roman" w:hAnsi="Times New Roman" w:cs="Times New Roman"/>
          <w:sz w:val="28"/>
          <w:szCs w:val="28"/>
        </w:rPr>
        <w:lastRenderedPageBreak/>
        <w:t xml:space="preserve">Сложность </w:t>
      </w:r>
      <w:r w:rsidR="00EF3356">
        <w:rPr>
          <w:rFonts w:ascii="Times New Roman" w:hAnsi="Times New Roman" w:cs="Times New Roman"/>
          <w:sz w:val="28"/>
          <w:szCs w:val="28"/>
        </w:rPr>
        <w:t xml:space="preserve">некоторых </w:t>
      </w:r>
      <w:r w:rsidRPr="00AA4591">
        <w:rPr>
          <w:rFonts w:ascii="Times New Roman" w:hAnsi="Times New Roman" w:cs="Times New Roman"/>
          <w:sz w:val="28"/>
          <w:szCs w:val="28"/>
        </w:rPr>
        <w:t>стандартов для понимания и внедрения.</w:t>
      </w:r>
    </w:p>
    <w:p w:rsidR="00AA4591" w:rsidRPr="00AA4591" w:rsidRDefault="00AA4591" w:rsidP="00EF3356">
      <w:pPr>
        <w:pStyle w:val="a8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591">
        <w:rPr>
          <w:rFonts w:ascii="Times New Roman" w:hAnsi="Times New Roman" w:cs="Times New Roman"/>
          <w:sz w:val="28"/>
          <w:szCs w:val="28"/>
        </w:rPr>
        <w:t>Необходимость постоянного</w:t>
      </w:r>
      <w:r w:rsidR="00EF3356">
        <w:rPr>
          <w:rFonts w:ascii="Times New Roman" w:hAnsi="Times New Roman" w:cs="Times New Roman"/>
          <w:sz w:val="28"/>
          <w:szCs w:val="28"/>
        </w:rPr>
        <w:t xml:space="preserve"> мониторинга и обновления для того, чтобы </w:t>
      </w:r>
      <w:r w:rsidR="00EF3356" w:rsidRPr="00AA4591">
        <w:rPr>
          <w:rFonts w:ascii="Times New Roman" w:hAnsi="Times New Roman" w:cs="Times New Roman"/>
          <w:sz w:val="28"/>
          <w:szCs w:val="28"/>
        </w:rPr>
        <w:t>оставаться актуальными.</w:t>
      </w:r>
    </w:p>
    <w:p w:rsidR="00AA4591" w:rsidRPr="00AA4591" w:rsidRDefault="002C7C77" w:rsidP="002C7C77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C77">
        <w:rPr>
          <w:rFonts w:ascii="Times New Roman" w:hAnsi="Times New Roman" w:cs="Times New Roman"/>
          <w:b/>
          <w:sz w:val="28"/>
          <w:szCs w:val="28"/>
        </w:rPr>
        <w:t xml:space="preserve">Резюме. </w:t>
      </w:r>
      <w:proofErr w:type="gramStart"/>
      <w:r w:rsidR="00AA4591" w:rsidRPr="00AA4591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="00AA4591" w:rsidRPr="00AA4591">
        <w:rPr>
          <w:rFonts w:ascii="Times New Roman" w:hAnsi="Times New Roman" w:cs="Times New Roman"/>
          <w:sz w:val="28"/>
          <w:szCs w:val="28"/>
        </w:rPr>
        <w:t>ифровые стандарты и процессы сертификации играют важную роль в обеспечении качества IT-продуктов. Для IT-специалистов понимание и применение этих инструментов становится неотъемлемой частью профессиональной деятельности. Внедрение стандартов не только повышает качество продукта, но и способствует снижению рисков, повышению эффективности и улучшению репутации. Несмотря на некоторые трудности, преимущества, которые приносят стандарты и сертификация, делают их важными элементами в современном IT-мире.</w:t>
      </w:r>
    </w:p>
    <w:p w:rsidR="00EF3356" w:rsidRDefault="00EF3356" w:rsidP="00EF3356">
      <w:pPr>
        <w:pStyle w:val="a8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C2AEE" w:rsidRPr="00DC2AEE" w:rsidRDefault="00DC2AEE" w:rsidP="00EF3356">
      <w:pPr>
        <w:pStyle w:val="a8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AEE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AA4591" w:rsidRPr="00AA4591" w:rsidRDefault="00AA4591" w:rsidP="00AA4591">
      <w:pPr>
        <w:pStyle w:val="a8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A4591">
        <w:rPr>
          <w:rFonts w:ascii="Times New Roman" w:hAnsi="Times New Roman" w:cs="Times New Roman"/>
          <w:sz w:val="28"/>
          <w:szCs w:val="28"/>
          <w:lang w:val="en-US"/>
        </w:rPr>
        <w:t xml:space="preserve">Gartner. (2022). Quality Matters: Why </w:t>
      </w:r>
      <w:proofErr w:type="gramStart"/>
      <w:r w:rsidRPr="00AA4591">
        <w:rPr>
          <w:rFonts w:ascii="Times New Roman" w:hAnsi="Times New Roman" w:cs="Times New Roman"/>
          <w:sz w:val="28"/>
          <w:szCs w:val="28"/>
          <w:lang w:val="en-US"/>
        </w:rPr>
        <w:t>IT</w:t>
      </w:r>
      <w:proofErr w:type="gramEnd"/>
      <w:r w:rsidRPr="00AA4591">
        <w:rPr>
          <w:rFonts w:ascii="Times New Roman" w:hAnsi="Times New Roman" w:cs="Times New Roman"/>
          <w:sz w:val="28"/>
          <w:szCs w:val="28"/>
          <w:lang w:val="en-US"/>
        </w:rPr>
        <w:t xml:space="preserve"> Leaders Must Prioritize Quality in the Digital Age.</w:t>
      </w:r>
    </w:p>
    <w:p w:rsidR="00AA4591" w:rsidRPr="00AA4591" w:rsidRDefault="00AA4591" w:rsidP="00AA4591">
      <w:pPr>
        <w:pStyle w:val="a8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591">
        <w:rPr>
          <w:rFonts w:ascii="Times New Roman" w:hAnsi="Times New Roman" w:cs="Times New Roman"/>
          <w:sz w:val="28"/>
          <w:szCs w:val="28"/>
        </w:rPr>
        <w:t>ISO. (2015). ISO 9001:2015. Системы менеджмента качества. Требования.</w:t>
      </w:r>
    </w:p>
    <w:p w:rsidR="00AA4591" w:rsidRPr="00AA4591" w:rsidRDefault="00AA4591" w:rsidP="00AA4591">
      <w:pPr>
        <w:pStyle w:val="a8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591">
        <w:rPr>
          <w:rFonts w:ascii="Times New Roman" w:hAnsi="Times New Roman" w:cs="Times New Roman"/>
          <w:sz w:val="28"/>
          <w:szCs w:val="28"/>
        </w:rPr>
        <w:t>ISO. (2013). ISO 27001:2013. Системы менеджмента информационной безопасности. Требования.</w:t>
      </w:r>
    </w:p>
    <w:p w:rsidR="00AA4591" w:rsidRPr="00AA4591" w:rsidRDefault="00AA4591" w:rsidP="00AA4591">
      <w:pPr>
        <w:pStyle w:val="a8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A4591">
        <w:rPr>
          <w:rFonts w:ascii="Times New Roman" w:hAnsi="Times New Roman" w:cs="Times New Roman"/>
          <w:sz w:val="28"/>
          <w:szCs w:val="28"/>
          <w:lang w:val="en-US"/>
        </w:rPr>
        <w:t>W3C. (2018). Web Content Accessibility Guidelines (WCAG 2.1).</w:t>
      </w:r>
    </w:p>
    <w:p w:rsidR="00AA4591" w:rsidRPr="00AA4591" w:rsidRDefault="00AA4591" w:rsidP="00AA4591">
      <w:pPr>
        <w:pStyle w:val="a8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591">
        <w:rPr>
          <w:rFonts w:ascii="Times New Roman" w:hAnsi="Times New Roman" w:cs="Times New Roman"/>
          <w:sz w:val="28"/>
          <w:szCs w:val="28"/>
        </w:rPr>
        <w:t>Европейский Союз. (2016). Общий регламент по защите данных (GDPR).</w:t>
      </w:r>
    </w:p>
    <w:p w:rsidR="00AA4591" w:rsidRPr="00AA4591" w:rsidRDefault="00AA4591" w:rsidP="00AA4591">
      <w:pPr>
        <w:pStyle w:val="a8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4591">
        <w:rPr>
          <w:rFonts w:ascii="Times New Roman" w:hAnsi="Times New Roman" w:cs="Times New Roman"/>
          <w:sz w:val="28"/>
          <w:szCs w:val="28"/>
        </w:rPr>
        <w:t>Котлер</w:t>
      </w:r>
      <w:proofErr w:type="spellEnd"/>
      <w:r w:rsidRPr="00AA4591">
        <w:rPr>
          <w:rFonts w:ascii="Times New Roman" w:hAnsi="Times New Roman" w:cs="Times New Roman"/>
          <w:sz w:val="28"/>
          <w:szCs w:val="28"/>
        </w:rPr>
        <w:t>, Ф. (2019). Основы маркетинга. Питер.</w:t>
      </w:r>
    </w:p>
    <w:p w:rsidR="00AA4591" w:rsidRPr="00AA4591" w:rsidRDefault="00AA4591" w:rsidP="00AA4591">
      <w:pPr>
        <w:pStyle w:val="a8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4591">
        <w:rPr>
          <w:rFonts w:ascii="Times New Roman" w:hAnsi="Times New Roman" w:cs="Times New Roman"/>
          <w:sz w:val="28"/>
          <w:szCs w:val="28"/>
        </w:rPr>
        <w:t>Джакобсон</w:t>
      </w:r>
      <w:proofErr w:type="spellEnd"/>
      <w:r w:rsidRPr="00AA4591">
        <w:rPr>
          <w:rFonts w:ascii="Times New Roman" w:hAnsi="Times New Roman" w:cs="Times New Roman"/>
          <w:sz w:val="28"/>
          <w:szCs w:val="28"/>
        </w:rPr>
        <w:t>, И. (2018). Бизнес-анализ и системный анализ. Питер.</w:t>
      </w:r>
    </w:p>
    <w:p w:rsidR="00AA4591" w:rsidRPr="00AA4591" w:rsidRDefault="00AA4591" w:rsidP="00AA4591">
      <w:pPr>
        <w:pStyle w:val="a8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4591">
        <w:rPr>
          <w:rFonts w:ascii="Times New Roman" w:hAnsi="Times New Roman" w:cs="Times New Roman"/>
          <w:sz w:val="28"/>
          <w:szCs w:val="28"/>
        </w:rPr>
        <w:t>Бьюзен</w:t>
      </w:r>
      <w:proofErr w:type="spellEnd"/>
      <w:r w:rsidRPr="00AA4591">
        <w:rPr>
          <w:rFonts w:ascii="Times New Roman" w:hAnsi="Times New Roman" w:cs="Times New Roman"/>
          <w:sz w:val="28"/>
          <w:szCs w:val="28"/>
        </w:rPr>
        <w:t>, Т. (2017). Управление качеством. Питер.</w:t>
      </w:r>
    </w:p>
    <w:sectPr w:rsidR="00AA4591" w:rsidRPr="00AA4591" w:rsidSect="00D50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420E8"/>
    <w:multiLevelType w:val="hybridMultilevel"/>
    <w:tmpl w:val="2B3637F4"/>
    <w:lvl w:ilvl="0" w:tplc="72B86E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995A81"/>
    <w:multiLevelType w:val="multilevel"/>
    <w:tmpl w:val="9B7A0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1C5985"/>
    <w:multiLevelType w:val="hybridMultilevel"/>
    <w:tmpl w:val="288E2F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B762EF1"/>
    <w:multiLevelType w:val="hybridMultilevel"/>
    <w:tmpl w:val="1E4CC1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D5B6415"/>
    <w:multiLevelType w:val="hybridMultilevel"/>
    <w:tmpl w:val="8D4E6E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EF110BF"/>
    <w:multiLevelType w:val="hybridMultilevel"/>
    <w:tmpl w:val="22987468"/>
    <w:lvl w:ilvl="0" w:tplc="72B86E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0141CE3"/>
    <w:multiLevelType w:val="hybridMultilevel"/>
    <w:tmpl w:val="C494F46A"/>
    <w:lvl w:ilvl="0" w:tplc="72B86E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4609F4"/>
    <w:multiLevelType w:val="hybridMultilevel"/>
    <w:tmpl w:val="FCB06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EE164F"/>
    <w:multiLevelType w:val="hybridMultilevel"/>
    <w:tmpl w:val="68D04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4B646B"/>
    <w:multiLevelType w:val="hybridMultilevel"/>
    <w:tmpl w:val="68D04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5333CB"/>
    <w:multiLevelType w:val="hybridMultilevel"/>
    <w:tmpl w:val="453A3D74"/>
    <w:lvl w:ilvl="0" w:tplc="72B86E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7F94266"/>
    <w:multiLevelType w:val="hybridMultilevel"/>
    <w:tmpl w:val="168EA1AE"/>
    <w:lvl w:ilvl="0" w:tplc="72B86E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3D521D3"/>
    <w:multiLevelType w:val="hybridMultilevel"/>
    <w:tmpl w:val="68D04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B02E01"/>
    <w:multiLevelType w:val="hybridMultilevel"/>
    <w:tmpl w:val="0F2EB282"/>
    <w:lvl w:ilvl="0" w:tplc="72B86E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F5619F"/>
    <w:multiLevelType w:val="hybridMultilevel"/>
    <w:tmpl w:val="9724A6DA"/>
    <w:lvl w:ilvl="0" w:tplc="72B86E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CB76EA4"/>
    <w:multiLevelType w:val="hybridMultilevel"/>
    <w:tmpl w:val="CD527068"/>
    <w:lvl w:ilvl="0" w:tplc="72B86E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E306483"/>
    <w:multiLevelType w:val="hybridMultilevel"/>
    <w:tmpl w:val="614027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70F505B"/>
    <w:multiLevelType w:val="hybridMultilevel"/>
    <w:tmpl w:val="031241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12"/>
  </w:num>
  <w:num w:numId="5">
    <w:abstractNumId w:val="8"/>
  </w:num>
  <w:num w:numId="6">
    <w:abstractNumId w:val="13"/>
  </w:num>
  <w:num w:numId="7">
    <w:abstractNumId w:val="17"/>
  </w:num>
  <w:num w:numId="8">
    <w:abstractNumId w:val="15"/>
  </w:num>
  <w:num w:numId="9">
    <w:abstractNumId w:val="14"/>
  </w:num>
  <w:num w:numId="10">
    <w:abstractNumId w:val="10"/>
  </w:num>
  <w:num w:numId="11">
    <w:abstractNumId w:val="0"/>
  </w:num>
  <w:num w:numId="12">
    <w:abstractNumId w:val="11"/>
  </w:num>
  <w:num w:numId="13">
    <w:abstractNumId w:val="2"/>
  </w:num>
  <w:num w:numId="14">
    <w:abstractNumId w:val="5"/>
  </w:num>
  <w:num w:numId="15">
    <w:abstractNumId w:val="4"/>
  </w:num>
  <w:num w:numId="16">
    <w:abstractNumId w:val="1"/>
  </w:num>
  <w:num w:numId="17">
    <w:abstractNumId w:val="16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439F4"/>
    <w:rsid w:val="000D06A2"/>
    <w:rsid w:val="000D25C1"/>
    <w:rsid w:val="00234B65"/>
    <w:rsid w:val="002735CE"/>
    <w:rsid w:val="002A3AFD"/>
    <w:rsid w:val="002C7C77"/>
    <w:rsid w:val="004439F4"/>
    <w:rsid w:val="00595150"/>
    <w:rsid w:val="006B1475"/>
    <w:rsid w:val="00756988"/>
    <w:rsid w:val="009D6BCC"/>
    <w:rsid w:val="00A2071A"/>
    <w:rsid w:val="00A94E55"/>
    <w:rsid w:val="00AA4591"/>
    <w:rsid w:val="00AF13BE"/>
    <w:rsid w:val="00CC171A"/>
    <w:rsid w:val="00D50AC5"/>
    <w:rsid w:val="00DC2AEE"/>
    <w:rsid w:val="00E92CF4"/>
    <w:rsid w:val="00E94FC6"/>
    <w:rsid w:val="00ED2001"/>
    <w:rsid w:val="00EF3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AE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39F4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4439F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4439F4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4439F4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39F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C2AEE"/>
    <w:pPr>
      <w:ind w:left="720"/>
      <w:contextualSpacing/>
    </w:pPr>
  </w:style>
  <w:style w:type="character" w:styleId="a9">
    <w:name w:val="Strong"/>
    <w:basedOn w:val="a0"/>
    <w:uiPriority w:val="22"/>
    <w:qFormat/>
    <w:rsid w:val="00AA4591"/>
    <w:rPr>
      <w:b/>
      <w:bCs/>
    </w:rPr>
  </w:style>
  <w:style w:type="character" w:styleId="aa">
    <w:name w:val="Hyperlink"/>
    <w:basedOn w:val="a0"/>
    <w:uiPriority w:val="99"/>
    <w:unhideWhenUsed/>
    <w:rsid w:val="00EF33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419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70169714">
              <w:marLeft w:val="0"/>
              <w:marRight w:val="0"/>
              <w:marTop w:val="0"/>
              <w:marBottom w:val="0"/>
              <w:divBdr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divBdr>
              <w:divsChild>
                <w:div w:id="111444892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73253991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54679966">
              <w:marLeft w:val="0"/>
              <w:marRight w:val="0"/>
              <w:marTop w:val="0"/>
              <w:marBottom w:val="0"/>
              <w:divBdr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divBdr>
              <w:divsChild>
                <w:div w:id="142857668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214541726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1755548">
              <w:marLeft w:val="0"/>
              <w:marRight w:val="0"/>
              <w:marTop w:val="0"/>
              <w:marBottom w:val="0"/>
              <w:divBdr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divBdr>
              <w:divsChild>
                <w:div w:id="3940449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6804096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28518063">
              <w:marLeft w:val="0"/>
              <w:marRight w:val="0"/>
              <w:marTop w:val="0"/>
              <w:marBottom w:val="0"/>
              <w:divBdr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divBdr>
              <w:divsChild>
                <w:div w:id="64713260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75073619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14564595">
              <w:marLeft w:val="0"/>
              <w:marRight w:val="0"/>
              <w:marTop w:val="0"/>
              <w:marBottom w:val="0"/>
              <w:divBdr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divBdr>
              <w:divsChild>
                <w:div w:id="140306389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683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Colors" Target="diagrams/colors2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diagramQuickStyle" Target="diagrams/quickStyle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diagramLayout" Target="diagrams/layout2.xml"/><Relationship Id="rId5" Type="http://schemas.openxmlformats.org/officeDocument/2006/relationships/diagramData" Target="diagrams/data1.xml"/><Relationship Id="rId15" Type="http://schemas.openxmlformats.org/officeDocument/2006/relationships/fontTable" Target="fontTable.xml"/><Relationship Id="rId10" Type="http://schemas.openxmlformats.org/officeDocument/2006/relationships/diagramData" Target="diagrams/data2.xm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microsoft.com/office/2007/relationships/diagramDrawing" Target="diagrams/drawing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DC1C58A-0E1B-49DD-89AA-13D194E1107D}" type="doc">
      <dgm:prSet loTypeId="urn:microsoft.com/office/officeart/2005/8/layout/hProcess9" loCatId="process" qsTypeId="urn:microsoft.com/office/officeart/2005/8/quickstyle/simple1" qsCatId="simple" csTypeId="urn:microsoft.com/office/officeart/2005/8/colors/accent5_1" csCatId="accent5" phldr="1"/>
      <dgm:spPr/>
    </dgm:pt>
    <dgm:pt modelId="{ECEC0DE0-F435-467D-936E-5FAC327CC546}">
      <dgm:prSet phldrT="[Текст]" custT="1"/>
      <dgm:spPr/>
      <dgm:t>
        <a:bodyPr/>
        <a:lstStyle/>
        <a:p>
          <a:r>
            <a:rPr lang="ru-RU" sz="800" b="0" i="0"/>
            <a:t>Выбор стандарта</a:t>
          </a:r>
          <a:endParaRPr lang="ru-RU" sz="800"/>
        </a:p>
      </dgm:t>
    </dgm:pt>
    <dgm:pt modelId="{AE0FBCA0-84C5-46C4-94B2-C288A3E9A02B}" type="parTrans" cxnId="{E50E5638-85D3-4DA1-9ADE-680C0BD8CBD9}">
      <dgm:prSet/>
      <dgm:spPr/>
      <dgm:t>
        <a:bodyPr/>
        <a:lstStyle/>
        <a:p>
          <a:endParaRPr lang="ru-RU"/>
        </a:p>
      </dgm:t>
    </dgm:pt>
    <dgm:pt modelId="{BC995CCC-71F6-4963-A120-9B3A23B5FBA3}" type="sibTrans" cxnId="{E50E5638-85D3-4DA1-9ADE-680C0BD8CBD9}">
      <dgm:prSet/>
      <dgm:spPr/>
      <dgm:t>
        <a:bodyPr/>
        <a:lstStyle/>
        <a:p>
          <a:endParaRPr lang="ru-RU"/>
        </a:p>
      </dgm:t>
    </dgm:pt>
    <dgm:pt modelId="{E2461C5D-E418-4276-A4D7-878D9B1F325B}">
      <dgm:prSet custT="1"/>
      <dgm:spPr/>
      <dgm:t>
        <a:bodyPr/>
        <a:lstStyle/>
        <a:p>
          <a:r>
            <a:rPr lang="ru-RU" sz="800" b="0" i="0"/>
            <a:t>Подготовка документации</a:t>
          </a:r>
        </a:p>
      </dgm:t>
    </dgm:pt>
    <dgm:pt modelId="{F89C19F9-C5DB-4E67-8ADD-24601B88E2E0}" type="parTrans" cxnId="{BFC6AC43-BBAA-4872-800B-8A97FE377083}">
      <dgm:prSet/>
      <dgm:spPr/>
      <dgm:t>
        <a:bodyPr/>
        <a:lstStyle/>
        <a:p>
          <a:endParaRPr lang="ru-RU"/>
        </a:p>
      </dgm:t>
    </dgm:pt>
    <dgm:pt modelId="{B2926AD5-956F-4814-9BF9-0138D3C2D3E6}" type="sibTrans" cxnId="{BFC6AC43-BBAA-4872-800B-8A97FE377083}">
      <dgm:prSet/>
      <dgm:spPr/>
      <dgm:t>
        <a:bodyPr/>
        <a:lstStyle/>
        <a:p>
          <a:endParaRPr lang="ru-RU"/>
        </a:p>
      </dgm:t>
    </dgm:pt>
    <dgm:pt modelId="{3ACA8208-0C5F-44D0-BC91-6958AD098E5C}">
      <dgm:prSet custT="1"/>
      <dgm:spPr/>
      <dgm:t>
        <a:bodyPr/>
        <a:lstStyle/>
        <a:p>
          <a:r>
            <a:rPr lang="ru-RU" sz="800" b="0" i="0"/>
            <a:t>Внедрение стандарта</a:t>
          </a:r>
        </a:p>
      </dgm:t>
    </dgm:pt>
    <dgm:pt modelId="{BD40C5B6-D677-439E-AB66-0B290CE2C29C}" type="parTrans" cxnId="{BB268266-1951-45A6-BFAA-FFB7005A7DEB}">
      <dgm:prSet/>
      <dgm:spPr/>
      <dgm:t>
        <a:bodyPr/>
        <a:lstStyle/>
        <a:p>
          <a:endParaRPr lang="ru-RU"/>
        </a:p>
      </dgm:t>
    </dgm:pt>
    <dgm:pt modelId="{1160D546-A43C-4A4D-96D2-A47F0AD6EA46}" type="sibTrans" cxnId="{BB268266-1951-45A6-BFAA-FFB7005A7DEB}">
      <dgm:prSet/>
      <dgm:spPr/>
      <dgm:t>
        <a:bodyPr/>
        <a:lstStyle/>
        <a:p>
          <a:endParaRPr lang="ru-RU"/>
        </a:p>
      </dgm:t>
    </dgm:pt>
    <dgm:pt modelId="{F4F5EDD2-B079-41D4-A767-EDE77067EF75}">
      <dgm:prSet custT="1"/>
      <dgm:spPr/>
      <dgm:t>
        <a:bodyPr/>
        <a:lstStyle/>
        <a:p>
          <a:r>
            <a:rPr lang="ru-RU" sz="800" b="0" i="0"/>
            <a:t>Аудит и оценка</a:t>
          </a:r>
        </a:p>
      </dgm:t>
    </dgm:pt>
    <dgm:pt modelId="{26C0FFD1-1939-425E-AA09-F04C4D05B0BA}" type="parTrans" cxnId="{2BA155F9-3BAF-44DB-976C-81FDD0996281}">
      <dgm:prSet/>
      <dgm:spPr/>
      <dgm:t>
        <a:bodyPr/>
        <a:lstStyle/>
        <a:p>
          <a:endParaRPr lang="ru-RU"/>
        </a:p>
      </dgm:t>
    </dgm:pt>
    <dgm:pt modelId="{5977F1F6-A5CD-4EF2-BA72-B476BE9BD543}" type="sibTrans" cxnId="{2BA155F9-3BAF-44DB-976C-81FDD0996281}">
      <dgm:prSet/>
      <dgm:spPr/>
      <dgm:t>
        <a:bodyPr/>
        <a:lstStyle/>
        <a:p>
          <a:endParaRPr lang="ru-RU"/>
        </a:p>
      </dgm:t>
    </dgm:pt>
    <dgm:pt modelId="{D989F535-F35D-49CB-BD65-34F2CECDA72F}">
      <dgm:prSet custT="1"/>
      <dgm:spPr/>
      <dgm:t>
        <a:bodyPr/>
        <a:lstStyle/>
        <a:p>
          <a:r>
            <a:rPr lang="ru-RU" sz="800" b="0" i="0"/>
            <a:t>Получение сертификата</a:t>
          </a:r>
        </a:p>
      </dgm:t>
    </dgm:pt>
    <dgm:pt modelId="{F143D66B-678A-4FA0-BBC0-F92A5DA0BA1A}" type="parTrans" cxnId="{645FD6AA-D65A-4CBA-BF08-25A6F12413C5}">
      <dgm:prSet/>
      <dgm:spPr/>
      <dgm:t>
        <a:bodyPr/>
        <a:lstStyle/>
        <a:p>
          <a:endParaRPr lang="ru-RU"/>
        </a:p>
      </dgm:t>
    </dgm:pt>
    <dgm:pt modelId="{78D4821A-3376-464B-91CF-AEBC7F1CF90E}" type="sibTrans" cxnId="{645FD6AA-D65A-4CBA-BF08-25A6F12413C5}">
      <dgm:prSet/>
      <dgm:spPr/>
      <dgm:t>
        <a:bodyPr/>
        <a:lstStyle/>
        <a:p>
          <a:endParaRPr lang="ru-RU"/>
        </a:p>
      </dgm:t>
    </dgm:pt>
    <dgm:pt modelId="{FD0A52D9-2200-4159-90C8-B336BC128A91}">
      <dgm:prSet custT="1"/>
      <dgm:spPr/>
      <dgm:t>
        <a:bodyPr/>
        <a:lstStyle/>
        <a:p>
          <a:r>
            <a:rPr lang="ru-RU" sz="800" b="0" i="0"/>
            <a:t>Поддержка соответствия</a:t>
          </a:r>
        </a:p>
      </dgm:t>
    </dgm:pt>
    <dgm:pt modelId="{A94A07E2-C888-4B3F-8023-2792FC50481C}" type="parTrans" cxnId="{D4B260EE-59C0-425D-8E55-55170E519B84}">
      <dgm:prSet/>
      <dgm:spPr/>
      <dgm:t>
        <a:bodyPr/>
        <a:lstStyle/>
        <a:p>
          <a:endParaRPr lang="ru-RU"/>
        </a:p>
      </dgm:t>
    </dgm:pt>
    <dgm:pt modelId="{0A21B136-32D3-456F-87BA-67138AD76893}" type="sibTrans" cxnId="{D4B260EE-59C0-425D-8E55-55170E519B84}">
      <dgm:prSet/>
      <dgm:spPr/>
      <dgm:t>
        <a:bodyPr/>
        <a:lstStyle/>
        <a:p>
          <a:endParaRPr lang="ru-RU"/>
        </a:p>
      </dgm:t>
    </dgm:pt>
    <dgm:pt modelId="{56251708-371A-4BE9-9DF8-95F604413994}">
      <dgm:prSet custT="1"/>
      <dgm:spPr/>
      <dgm:t>
        <a:bodyPr/>
        <a:lstStyle/>
        <a:p>
          <a:r>
            <a:rPr lang="ru-RU" sz="800" b="0" i="0"/>
            <a:t>Повторная сертификация</a:t>
          </a:r>
        </a:p>
      </dgm:t>
    </dgm:pt>
    <dgm:pt modelId="{A7CEC768-EE7B-4027-8B9E-E3487CA0B2EB}" type="parTrans" cxnId="{50F8BCB8-2070-4854-95D6-772E8CF9C969}">
      <dgm:prSet/>
      <dgm:spPr/>
      <dgm:t>
        <a:bodyPr/>
        <a:lstStyle/>
        <a:p>
          <a:endParaRPr lang="ru-RU"/>
        </a:p>
      </dgm:t>
    </dgm:pt>
    <dgm:pt modelId="{6059908A-31B7-4087-8228-19B9E81D8DBC}" type="sibTrans" cxnId="{50F8BCB8-2070-4854-95D6-772E8CF9C969}">
      <dgm:prSet/>
      <dgm:spPr/>
      <dgm:t>
        <a:bodyPr/>
        <a:lstStyle/>
        <a:p>
          <a:endParaRPr lang="ru-RU"/>
        </a:p>
      </dgm:t>
    </dgm:pt>
    <dgm:pt modelId="{8D997FE3-68B1-4E1D-B51A-831D2603C50E}" type="pres">
      <dgm:prSet presAssocID="{4DC1C58A-0E1B-49DD-89AA-13D194E1107D}" presName="CompostProcess" presStyleCnt="0">
        <dgm:presLayoutVars>
          <dgm:dir/>
          <dgm:resizeHandles val="exact"/>
        </dgm:presLayoutVars>
      </dgm:prSet>
      <dgm:spPr/>
    </dgm:pt>
    <dgm:pt modelId="{0D3DE950-A183-4620-91BC-9C6A7001D5D0}" type="pres">
      <dgm:prSet presAssocID="{4DC1C58A-0E1B-49DD-89AA-13D194E1107D}" presName="arrow" presStyleLbl="bgShp" presStyleIdx="0" presStyleCnt="1"/>
      <dgm:spPr/>
    </dgm:pt>
    <dgm:pt modelId="{83390A25-2276-45C5-9ADC-CCB43EAA506B}" type="pres">
      <dgm:prSet presAssocID="{4DC1C58A-0E1B-49DD-89AA-13D194E1107D}" presName="linearProcess" presStyleCnt="0"/>
      <dgm:spPr/>
    </dgm:pt>
    <dgm:pt modelId="{6D41D81C-3950-47D0-A156-BC96A5236031}" type="pres">
      <dgm:prSet presAssocID="{ECEC0DE0-F435-467D-936E-5FAC327CC546}" presName="textNode" presStyleLbl="node1" presStyleIdx="0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BDA1E2C-99AC-4302-A64D-14B4B0F583CF}" type="pres">
      <dgm:prSet presAssocID="{BC995CCC-71F6-4963-A120-9B3A23B5FBA3}" presName="sibTrans" presStyleCnt="0"/>
      <dgm:spPr/>
    </dgm:pt>
    <dgm:pt modelId="{554ACCB0-84F9-4C69-AF00-40E6DCABF686}" type="pres">
      <dgm:prSet presAssocID="{E2461C5D-E418-4276-A4D7-878D9B1F325B}" presName="textNode" presStyleLbl="node1" presStyleIdx="1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F24D743-5552-4860-82CA-23A8B9413330}" type="pres">
      <dgm:prSet presAssocID="{B2926AD5-956F-4814-9BF9-0138D3C2D3E6}" presName="sibTrans" presStyleCnt="0"/>
      <dgm:spPr/>
    </dgm:pt>
    <dgm:pt modelId="{35087861-E89A-46E8-B56B-2C1EC9DA9BB0}" type="pres">
      <dgm:prSet presAssocID="{3ACA8208-0C5F-44D0-BC91-6958AD098E5C}" presName="text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6C5A02F-2AFC-44D9-89DE-98EF6F320447}" type="pres">
      <dgm:prSet presAssocID="{1160D546-A43C-4A4D-96D2-A47F0AD6EA46}" presName="sibTrans" presStyleCnt="0"/>
      <dgm:spPr/>
    </dgm:pt>
    <dgm:pt modelId="{90054EDE-A59B-467F-B80F-A4AD5A0A387C}" type="pres">
      <dgm:prSet presAssocID="{F4F5EDD2-B079-41D4-A767-EDE77067EF75}" presName="text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CC76F16-637B-448A-8AD4-AC8D85E066B1}" type="pres">
      <dgm:prSet presAssocID="{5977F1F6-A5CD-4EF2-BA72-B476BE9BD543}" presName="sibTrans" presStyleCnt="0"/>
      <dgm:spPr/>
    </dgm:pt>
    <dgm:pt modelId="{94AE514E-DFAD-42CD-AAF5-AFB02AA05FAF}" type="pres">
      <dgm:prSet presAssocID="{D989F535-F35D-49CB-BD65-34F2CECDA72F}" presName="text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DDB39D3-FB95-455A-BA4D-9CCA10F3AC84}" type="pres">
      <dgm:prSet presAssocID="{78D4821A-3376-464B-91CF-AEBC7F1CF90E}" presName="sibTrans" presStyleCnt="0"/>
      <dgm:spPr/>
    </dgm:pt>
    <dgm:pt modelId="{CA34EA51-81B0-4A6D-A51D-E0BCB4A7FB95}" type="pres">
      <dgm:prSet presAssocID="{FD0A52D9-2200-4159-90C8-B336BC128A91}" presName="text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EEB0892-EE97-4B8B-A64E-A9440628378C}" type="pres">
      <dgm:prSet presAssocID="{0A21B136-32D3-456F-87BA-67138AD76893}" presName="sibTrans" presStyleCnt="0"/>
      <dgm:spPr/>
    </dgm:pt>
    <dgm:pt modelId="{19FA54F2-0C82-4A70-BBE9-FDA2EFD16C71}" type="pres">
      <dgm:prSet presAssocID="{56251708-371A-4BE9-9DF8-95F604413994}" presName="text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1AEA7304-1E7A-4748-8118-21DB8E2EC294}" type="presOf" srcId="{56251708-371A-4BE9-9DF8-95F604413994}" destId="{19FA54F2-0C82-4A70-BBE9-FDA2EFD16C71}" srcOrd="0" destOrd="0" presId="urn:microsoft.com/office/officeart/2005/8/layout/hProcess9"/>
    <dgm:cxn modelId="{BFC6AC43-BBAA-4872-800B-8A97FE377083}" srcId="{4DC1C58A-0E1B-49DD-89AA-13D194E1107D}" destId="{E2461C5D-E418-4276-A4D7-878D9B1F325B}" srcOrd="1" destOrd="0" parTransId="{F89C19F9-C5DB-4E67-8ADD-24601B88E2E0}" sibTransId="{B2926AD5-956F-4814-9BF9-0138D3C2D3E6}"/>
    <dgm:cxn modelId="{645FD6AA-D65A-4CBA-BF08-25A6F12413C5}" srcId="{4DC1C58A-0E1B-49DD-89AA-13D194E1107D}" destId="{D989F535-F35D-49CB-BD65-34F2CECDA72F}" srcOrd="4" destOrd="0" parTransId="{F143D66B-678A-4FA0-BBC0-F92A5DA0BA1A}" sibTransId="{78D4821A-3376-464B-91CF-AEBC7F1CF90E}"/>
    <dgm:cxn modelId="{D4B260EE-59C0-425D-8E55-55170E519B84}" srcId="{4DC1C58A-0E1B-49DD-89AA-13D194E1107D}" destId="{FD0A52D9-2200-4159-90C8-B336BC128A91}" srcOrd="5" destOrd="0" parTransId="{A94A07E2-C888-4B3F-8023-2792FC50481C}" sibTransId="{0A21B136-32D3-456F-87BA-67138AD76893}"/>
    <dgm:cxn modelId="{FBFD467F-7AF8-4C78-9557-964B0948D7EB}" type="presOf" srcId="{ECEC0DE0-F435-467D-936E-5FAC327CC546}" destId="{6D41D81C-3950-47D0-A156-BC96A5236031}" srcOrd="0" destOrd="0" presId="urn:microsoft.com/office/officeart/2005/8/layout/hProcess9"/>
    <dgm:cxn modelId="{2BA155F9-3BAF-44DB-976C-81FDD0996281}" srcId="{4DC1C58A-0E1B-49DD-89AA-13D194E1107D}" destId="{F4F5EDD2-B079-41D4-A767-EDE77067EF75}" srcOrd="3" destOrd="0" parTransId="{26C0FFD1-1939-425E-AA09-F04C4D05B0BA}" sibTransId="{5977F1F6-A5CD-4EF2-BA72-B476BE9BD543}"/>
    <dgm:cxn modelId="{2AAF76DC-9976-4DB9-97AA-CD4AC3AAE062}" type="presOf" srcId="{E2461C5D-E418-4276-A4D7-878D9B1F325B}" destId="{554ACCB0-84F9-4C69-AF00-40E6DCABF686}" srcOrd="0" destOrd="0" presId="urn:microsoft.com/office/officeart/2005/8/layout/hProcess9"/>
    <dgm:cxn modelId="{50F8BCB8-2070-4854-95D6-772E8CF9C969}" srcId="{4DC1C58A-0E1B-49DD-89AA-13D194E1107D}" destId="{56251708-371A-4BE9-9DF8-95F604413994}" srcOrd="6" destOrd="0" parTransId="{A7CEC768-EE7B-4027-8B9E-E3487CA0B2EB}" sibTransId="{6059908A-31B7-4087-8228-19B9E81D8DBC}"/>
    <dgm:cxn modelId="{B2F0DAE1-107A-4525-854F-419ED6D41451}" type="presOf" srcId="{4DC1C58A-0E1B-49DD-89AA-13D194E1107D}" destId="{8D997FE3-68B1-4E1D-B51A-831D2603C50E}" srcOrd="0" destOrd="0" presId="urn:microsoft.com/office/officeart/2005/8/layout/hProcess9"/>
    <dgm:cxn modelId="{CE13683F-03A4-4960-A725-6FE43EA0B6D5}" type="presOf" srcId="{F4F5EDD2-B079-41D4-A767-EDE77067EF75}" destId="{90054EDE-A59B-467F-B80F-A4AD5A0A387C}" srcOrd="0" destOrd="0" presId="urn:microsoft.com/office/officeart/2005/8/layout/hProcess9"/>
    <dgm:cxn modelId="{CF3A5FD9-A317-4892-84BA-B1BAF46BA742}" type="presOf" srcId="{FD0A52D9-2200-4159-90C8-B336BC128A91}" destId="{CA34EA51-81B0-4A6D-A51D-E0BCB4A7FB95}" srcOrd="0" destOrd="0" presId="urn:microsoft.com/office/officeart/2005/8/layout/hProcess9"/>
    <dgm:cxn modelId="{BB268266-1951-45A6-BFAA-FFB7005A7DEB}" srcId="{4DC1C58A-0E1B-49DD-89AA-13D194E1107D}" destId="{3ACA8208-0C5F-44D0-BC91-6958AD098E5C}" srcOrd="2" destOrd="0" parTransId="{BD40C5B6-D677-439E-AB66-0B290CE2C29C}" sibTransId="{1160D546-A43C-4A4D-96D2-A47F0AD6EA46}"/>
    <dgm:cxn modelId="{E50E5638-85D3-4DA1-9ADE-680C0BD8CBD9}" srcId="{4DC1C58A-0E1B-49DD-89AA-13D194E1107D}" destId="{ECEC0DE0-F435-467D-936E-5FAC327CC546}" srcOrd="0" destOrd="0" parTransId="{AE0FBCA0-84C5-46C4-94B2-C288A3E9A02B}" sibTransId="{BC995CCC-71F6-4963-A120-9B3A23B5FBA3}"/>
    <dgm:cxn modelId="{FF3E0178-82C0-40FF-87C5-FE6BF5C998F0}" type="presOf" srcId="{3ACA8208-0C5F-44D0-BC91-6958AD098E5C}" destId="{35087861-E89A-46E8-B56B-2C1EC9DA9BB0}" srcOrd="0" destOrd="0" presId="urn:microsoft.com/office/officeart/2005/8/layout/hProcess9"/>
    <dgm:cxn modelId="{382CC04F-43B0-4B14-92C2-6D9EDBABE94B}" type="presOf" srcId="{D989F535-F35D-49CB-BD65-34F2CECDA72F}" destId="{94AE514E-DFAD-42CD-AAF5-AFB02AA05FAF}" srcOrd="0" destOrd="0" presId="urn:microsoft.com/office/officeart/2005/8/layout/hProcess9"/>
    <dgm:cxn modelId="{8041EC7C-BA13-47E7-8408-CBB2FBC44C61}" type="presParOf" srcId="{8D997FE3-68B1-4E1D-B51A-831D2603C50E}" destId="{0D3DE950-A183-4620-91BC-9C6A7001D5D0}" srcOrd="0" destOrd="0" presId="urn:microsoft.com/office/officeart/2005/8/layout/hProcess9"/>
    <dgm:cxn modelId="{A12E3733-AEF2-4ED2-9EF0-E73C2B9492D8}" type="presParOf" srcId="{8D997FE3-68B1-4E1D-B51A-831D2603C50E}" destId="{83390A25-2276-45C5-9ADC-CCB43EAA506B}" srcOrd="1" destOrd="0" presId="urn:microsoft.com/office/officeart/2005/8/layout/hProcess9"/>
    <dgm:cxn modelId="{9BD30532-5453-4696-9917-FE29DB0FE9C9}" type="presParOf" srcId="{83390A25-2276-45C5-9ADC-CCB43EAA506B}" destId="{6D41D81C-3950-47D0-A156-BC96A5236031}" srcOrd="0" destOrd="0" presId="urn:microsoft.com/office/officeart/2005/8/layout/hProcess9"/>
    <dgm:cxn modelId="{A41A44AB-CC2C-4BB9-9D27-62AFDF93CEB7}" type="presParOf" srcId="{83390A25-2276-45C5-9ADC-CCB43EAA506B}" destId="{FBDA1E2C-99AC-4302-A64D-14B4B0F583CF}" srcOrd="1" destOrd="0" presId="urn:microsoft.com/office/officeart/2005/8/layout/hProcess9"/>
    <dgm:cxn modelId="{A02F5D5D-1363-41BB-AF78-AB109FCDF3A3}" type="presParOf" srcId="{83390A25-2276-45C5-9ADC-CCB43EAA506B}" destId="{554ACCB0-84F9-4C69-AF00-40E6DCABF686}" srcOrd="2" destOrd="0" presId="urn:microsoft.com/office/officeart/2005/8/layout/hProcess9"/>
    <dgm:cxn modelId="{F228DD09-C482-4FC5-A8DB-2E52FB72BA8B}" type="presParOf" srcId="{83390A25-2276-45C5-9ADC-CCB43EAA506B}" destId="{8F24D743-5552-4860-82CA-23A8B9413330}" srcOrd="3" destOrd="0" presId="urn:microsoft.com/office/officeart/2005/8/layout/hProcess9"/>
    <dgm:cxn modelId="{8E16F99B-BE97-4893-8B69-AAD621F92C42}" type="presParOf" srcId="{83390A25-2276-45C5-9ADC-CCB43EAA506B}" destId="{35087861-E89A-46E8-B56B-2C1EC9DA9BB0}" srcOrd="4" destOrd="0" presId="urn:microsoft.com/office/officeart/2005/8/layout/hProcess9"/>
    <dgm:cxn modelId="{58DB03CA-C885-456A-AB1E-00D8BBD8035A}" type="presParOf" srcId="{83390A25-2276-45C5-9ADC-CCB43EAA506B}" destId="{B6C5A02F-2AFC-44D9-89DE-98EF6F320447}" srcOrd="5" destOrd="0" presId="urn:microsoft.com/office/officeart/2005/8/layout/hProcess9"/>
    <dgm:cxn modelId="{4732D6BA-6474-4C53-BA71-AD8547DBE591}" type="presParOf" srcId="{83390A25-2276-45C5-9ADC-CCB43EAA506B}" destId="{90054EDE-A59B-467F-B80F-A4AD5A0A387C}" srcOrd="6" destOrd="0" presId="urn:microsoft.com/office/officeart/2005/8/layout/hProcess9"/>
    <dgm:cxn modelId="{B1AC513D-BC1F-4229-A7EC-3E026AD48D7D}" type="presParOf" srcId="{83390A25-2276-45C5-9ADC-CCB43EAA506B}" destId="{ACC76F16-637B-448A-8AD4-AC8D85E066B1}" srcOrd="7" destOrd="0" presId="urn:microsoft.com/office/officeart/2005/8/layout/hProcess9"/>
    <dgm:cxn modelId="{BC939CC7-783D-406D-BA13-817ADE5A2EB8}" type="presParOf" srcId="{83390A25-2276-45C5-9ADC-CCB43EAA506B}" destId="{94AE514E-DFAD-42CD-AAF5-AFB02AA05FAF}" srcOrd="8" destOrd="0" presId="urn:microsoft.com/office/officeart/2005/8/layout/hProcess9"/>
    <dgm:cxn modelId="{0531D177-60C8-47EB-AD02-4A50685F19DB}" type="presParOf" srcId="{83390A25-2276-45C5-9ADC-CCB43EAA506B}" destId="{FDDB39D3-FB95-455A-BA4D-9CCA10F3AC84}" srcOrd="9" destOrd="0" presId="urn:microsoft.com/office/officeart/2005/8/layout/hProcess9"/>
    <dgm:cxn modelId="{829FEB5A-E1F2-4599-B1D7-E1A9BCE56A3A}" type="presParOf" srcId="{83390A25-2276-45C5-9ADC-CCB43EAA506B}" destId="{CA34EA51-81B0-4A6D-A51D-E0BCB4A7FB95}" srcOrd="10" destOrd="0" presId="urn:microsoft.com/office/officeart/2005/8/layout/hProcess9"/>
    <dgm:cxn modelId="{07DAD11A-5E07-461C-A1EF-0E26D3759737}" type="presParOf" srcId="{83390A25-2276-45C5-9ADC-CCB43EAA506B}" destId="{4EEB0892-EE97-4B8B-A64E-A9440628378C}" srcOrd="11" destOrd="0" presId="urn:microsoft.com/office/officeart/2005/8/layout/hProcess9"/>
    <dgm:cxn modelId="{4403D89B-ED73-4FF5-A411-A3279B711816}" type="presParOf" srcId="{83390A25-2276-45C5-9ADC-CCB43EAA506B}" destId="{19FA54F2-0C82-4A70-BBE9-FDA2EFD16C71}" srcOrd="12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B327333-ADDC-4BF7-84A5-A6CC20203CC9}" type="doc">
      <dgm:prSet loTypeId="urn:microsoft.com/office/officeart/2005/8/layout/hProcess9" loCatId="process" qsTypeId="urn:microsoft.com/office/officeart/2005/8/quickstyle/simple1" qsCatId="simple" csTypeId="urn:microsoft.com/office/officeart/2005/8/colors/accent5_1" csCatId="accent5" phldr="1"/>
      <dgm:spPr/>
    </dgm:pt>
    <dgm:pt modelId="{A5C1C243-C0B8-46E6-AAE5-8560E97C613D}">
      <dgm:prSet phldrT="[Текст]"/>
      <dgm:spPr/>
      <dgm:t>
        <a:bodyPr/>
        <a:lstStyle/>
        <a:p>
          <a:r>
            <a:rPr lang="ru-RU" b="0" i="0"/>
            <a:t>Низкое соответствие стандартам</a:t>
          </a:r>
          <a:endParaRPr lang="ru-RU"/>
        </a:p>
      </dgm:t>
    </dgm:pt>
    <dgm:pt modelId="{8AC1DB4F-5EF6-4328-8DB0-684F3AFC8B92}" type="parTrans" cxnId="{CBEA8E2D-BFB2-4880-940D-5BA7B2DFECA5}">
      <dgm:prSet/>
      <dgm:spPr/>
      <dgm:t>
        <a:bodyPr/>
        <a:lstStyle/>
        <a:p>
          <a:endParaRPr lang="ru-RU"/>
        </a:p>
      </dgm:t>
    </dgm:pt>
    <dgm:pt modelId="{3252CBBC-AAB2-42EB-9207-11F5916F0A5B}" type="sibTrans" cxnId="{CBEA8E2D-BFB2-4880-940D-5BA7B2DFECA5}">
      <dgm:prSet/>
      <dgm:spPr/>
      <dgm:t>
        <a:bodyPr/>
        <a:lstStyle/>
        <a:p>
          <a:endParaRPr lang="ru-RU"/>
        </a:p>
      </dgm:t>
    </dgm:pt>
    <dgm:pt modelId="{0D471A48-16F6-4645-BE7C-5D0477BE6A03}">
      <dgm:prSet/>
      <dgm:spPr/>
      <dgm:t>
        <a:bodyPr/>
        <a:lstStyle/>
        <a:p>
          <a:r>
            <a:rPr lang="ru-RU" b="0" i="0"/>
            <a:t>Низкое качество</a:t>
          </a:r>
        </a:p>
      </dgm:t>
    </dgm:pt>
    <dgm:pt modelId="{2BFA8E92-5884-4672-8861-C0983014254B}" type="parTrans" cxnId="{9D59E732-3E76-4D1E-8AFB-FD535F4EB3DD}">
      <dgm:prSet/>
      <dgm:spPr/>
      <dgm:t>
        <a:bodyPr/>
        <a:lstStyle/>
        <a:p>
          <a:endParaRPr lang="ru-RU"/>
        </a:p>
      </dgm:t>
    </dgm:pt>
    <dgm:pt modelId="{FCC7C728-7217-44B1-8540-20F78DDE538D}" type="sibTrans" cxnId="{9D59E732-3E76-4D1E-8AFB-FD535F4EB3DD}">
      <dgm:prSet/>
      <dgm:spPr/>
      <dgm:t>
        <a:bodyPr/>
        <a:lstStyle/>
        <a:p>
          <a:endParaRPr lang="ru-RU"/>
        </a:p>
      </dgm:t>
    </dgm:pt>
    <dgm:pt modelId="{DE30C176-8E76-467F-8171-E7A41640FCF6}">
      <dgm:prSet/>
      <dgm:spPr/>
      <dgm:t>
        <a:bodyPr/>
        <a:lstStyle/>
        <a:p>
          <a:r>
            <a:rPr lang="ru-RU" b="0" i="0"/>
            <a:t>Высокое соответствие стандартам</a:t>
          </a:r>
        </a:p>
      </dgm:t>
    </dgm:pt>
    <dgm:pt modelId="{A471BBFE-D740-4FD4-8971-A5714BEA9E6C}" type="parTrans" cxnId="{5E48E451-8EC8-4A31-9645-37DE7A24C16D}">
      <dgm:prSet/>
      <dgm:spPr/>
      <dgm:t>
        <a:bodyPr/>
        <a:lstStyle/>
        <a:p>
          <a:endParaRPr lang="ru-RU"/>
        </a:p>
      </dgm:t>
    </dgm:pt>
    <dgm:pt modelId="{530A2BBF-3B3E-4304-B014-AADAF1C1D362}" type="sibTrans" cxnId="{5E48E451-8EC8-4A31-9645-37DE7A24C16D}">
      <dgm:prSet/>
      <dgm:spPr/>
      <dgm:t>
        <a:bodyPr/>
        <a:lstStyle/>
        <a:p>
          <a:endParaRPr lang="ru-RU"/>
        </a:p>
      </dgm:t>
    </dgm:pt>
    <dgm:pt modelId="{25BACFC4-F50C-4058-A692-A01C6C1AB6A8}">
      <dgm:prSet/>
      <dgm:spPr/>
      <dgm:t>
        <a:bodyPr/>
        <a:lstStyle/>
        <a:p>
          <a:r>
            <a:rPr lang="ru-RU" b="0" i="0"/>
            <a:t>Высокое качество</a:t>
          </a:r>
        </a:p>
      </dgm:t>
    </dgm:pt>
    <dgm:pt modelId="{E26DFBF3-461F-4728-80A8-DF2BC4402C62}" type="parTrans" cxnId="{E38094A4-774E-4BA2-881C-5E95ADCD162D}">
      <dgm:prSet/>
      <dgm:spPr/>
      <dgm:t>
        <a:bodyPr/>
        <a:lstStyle/>
        <a:p>
          <a:endParaRPr lang="ru-RU"/>
        </a:p>
      </dgm:t>
    </dgm:pt>
    <dgm:pt modelId="{73047BED-62F4-4364-BE49-D1F74C20EFC9}" type="sibTrans" cxnId="{E38094A4-774E-4BA2-881C-5E95ADCD162D}">
      <dgm:prSet/>
      <dgm:spPr/>
      <dgm:t>
        <a:bodyPr/>
        <a:lstStyle/>
        <a:p>
          <a:endParaRPr lang="ru-RU"/>
        </a:p>
      </dgm:t>
    </dgm:pt>
    <dgm:pt modelId="{C852DBC6-BE71-4C60-ACF9-172487BB99EC}">
      <dgm:prSet/>
      <dgm:spPr/>
      <dgm:t>
        <a:bodyPr/>
        <a:lstStyle/>
        <a:p>
          <a:r>
            <a:rPr lang="ru-RU" b="0" i="0"/>
            <a:t>Проблемы и риски</a:t>
          </a:r>
        </a:p>
      </dgm:t>
    </dgm:pt>
    <dgm:pt modelId="{67CEEFC9-9107-45BE-82B0-643D4C4586AD}" type="parTrans" cxnId="{5C2CF31D-A706-43E9-A0F9-B4F26EC4C229}">
      <dgm:prSet/>
      <dgm:spPr/>
      <dgm:t>
        <a:bodyPr/>
        <a:lstStyle/>
        <a:p>
          <a:endParaRPr lang="ru-RU"/>
        </a:p>
      </dgm:t>
    </dgm:pt>
    <dgm:pt modelId="{BB6C33AC-AA41-4B4D-980E-696DF8D01D0D}" type="sibTrans" cxnId="{5C2CF31D-A706-43E9-A0F9-B4F26EC4C229}">
      <dgm:prSet/>
      <dgm:spPr/>
      <dgm:t>
        <a:bodyPr/>
        <a:lstStyle/>
        <a:p>
          <a:endParaRPr lang="ru-RU"/>
        </a:p>
      </dgm:t>
    </dgm:pt>
    <dgm:pt modelId="{D7D87287-3630-48DB-AE8B-A9FAB6585660}">
      <dgm:prSet/>
      <dgm:spPr/>
      <dgm:t>
        <a:bodyPr/>
        <a:lstStyle/>
        <a:p>
          <a:r>
            <a:rPr lang="ru-RU" b="0" i="0"/>
            <a:t>Надежность и безопасность</a:t>
          </a:r>
        </a:p>
      </dgm:t>
    </dgm:pt>
    <dgm:pt modelId="{6446A4A5-0D0B-493F-B634-2C50EC5BCDDA}" type="parTrans" cxnId="{8C359E4B-6AD9-4B0A-BA51-E74F0262DE72}">
      <dgm:prSet/>
      <dgm:spPr/>
      <dgm:t>
        <a:bodyPr/>
        <a:lstStyle/>
        <a:p>
          <a:endParaRPr lang="ru-RU"/>
        </a:p>
      </dgm:t>
    </dgm:pt>
    <dgm:pt modelId="{ED7C182B-CAEB-4240-BA65-FD5803135125}" type="sibTrans" cxnId="{8C359E4B-6AD9-4B0A-BA51-E74F0262DE72}">
      <dgm:prSet/>
      <dgm:spPr/>
      <dgm:t>
        <a:bodyPr/>
        <a:lstStyle/>
        <a:p>
          <a:endParaRPr lang="ru-RU"/>
        </a:p>
      </dgm:t>
    </dgm:pt>
    <dgm:pt modelId="{4F46E54E-741F-421D-84FB-FD87273C4FE3}" type="pres">
      <dgm:prSet presAssocID="{DB327333-ADDC-4BF7-84A5-A6CC20203CC9}" presName="CompostProcess" presStyleCnt="0">
        <dgm:presLayoutVars>
          <dgm:dir/>
          <dgm:resizeHandles val="exact"/>
        </dgm:presLayoutVars>
      </dgm:prSet>
      <dgm:spPr/>
    </dgm:pt>
    <dgm:pt modelId="{DD0C70B5-E8F5-4233-9537-C22B136FB585}" type="pres">
      <dgm:prSet presAssocID="{DB327333-ADDC-4BF7-84A5-A6CC20203CC9}" presName="arrow" presStyleLbl="bgShp" presStyleIdx="0" presStyleCnt="1"/>
      <dgm:spPr/>
    </dgm:pt>
    <dgm:pt modelId="{3E9D7E19-0F73-4A2C-904D-33DB538FC6C8}" type="pres">
      <dgm:prSet presAssocID="{DB327333-ADDC-4BF7-84A5-A6CC20203CC9}" presName="linearProcess" presStyleCnt="0"/>
      <dgm:spPr/>
    </dgm:pt>
    <dgm:pt modelId="{1E0F32AB-5ECB-4722-8E59-25F327AF1E74}" type="pres">
      <dgm:prSet presAssocID="{A5C1C243-C0B8-46E6-AAE5-8560E97C613D}" presName="text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2677559-0DB0-4685-BF19-157DF05F02D4}" type="pres">
      <dgm:prSet presAssocID="{3252CBBC-AAB2-42EB-9207-11F5916F0A5B}" presName="sibTrans" presStyleCnt="0"/>
      <dgm:spPr/>
    </dgm:pt>
    <dgm:pt modelId="{0457B959-DEAB-4C3D-A9CB-DC42E200EE0B}" type="pres">
      <dgm:prSet presAssocID="{0D471A48-16F6-4645-BE7C-5D0477BE6A03}" presName="text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A5A3045-4E5E-46D8-BA35-A4960D6562AE}" type="pres">
      <dgm:prSet presAssocID="{FCC7C728-7217-44B1-8540-20F78DDE538D}" presName="sibTrans" presStyleCnt="0"/>
      <dgm:spPr/>
    </dgm:pt>
    <dgm:pt modelId="{5BF0652F-18D6-49B3-A776-8B3DB504278D}" type="pres">
      <dgm:prSet presAssocID="{DE30C176-8E76-467F-8171-E7A41640FCF6}" presName="text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392761F-F68E-4FFF-8B39-83F39D928FCC}" type="pres">
      <dgm:prSet presAssocID="{530A2BBF-3B3E-4304-B014-AADAF1C1D362}" presName="sibTrans" presStyleCnt="0"/>
      <dgm:spPr/>
    </dgm:pt>
    <dgm:pt modelId="{DFD416D3-B88F-455D-A829-63A322907C1B}" type="pres">
      <dgm:prSet presAssocID="{25BACFC4-F50C-4058-A692-A01C6C1AB6A8}" presName="text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75D7E3F-56CF-4D51-AFC3-7AE37768E137}" type="pres">
      <dgm:prSet presAssocID="{73047BED-62F4-4364-BE49-D1F74C20EFC9}" presName="sibTrans" presStyleCnt="0"/>
      <dgm:spPr/>
    </dgm:pt>
    <dgm:pt modelId="{AD161CAE-F306-43B5-8E10-5CE465045D62}" type="pres">
      <dgm:prSet presAssocID="{C852DBC6-BE71-4C60-ACF9-172487BB99EC}" presName="text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5C4766D-3427-4039-98CF-B17491A1CB86}" type="pres">
      <dgm:prSet presAssocID="{BB6C33AC-AA41-4B4D-980E-696DF8D01D0D}" presName="sibTrans" presStyleCnt="0"/>
      <dgm:spPr/>
    </dgm:pt>
    <dgm:pt modelId="{7084FC7C-566F-4074-B98B-8A8836280B12}" type="pres">
      <dgm:prSet presAssocID="{D7D87287-3630-48DB-AE8B-A9FAB6585660}" presName="text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E38094A4-774E-4BA2-881C-5E95ADCD162D}" srcId="{DB327333-ADDC-4BF7-84A5-A6CC20203CC9}" destId="{25BACFC4-F50C-4058-A692-A01C6C1AB6A8}" srcOrd="3" destOrd="0" parTransId="{E26DFBF3-461F-4728-80A8-DF2BC4402C62}" sibTransId="{73047BED-62F4-4364-BE49-D1F74C20EFC9}"/>
    <dgm:cxn modelId="{0E82DF81-F0BC-477D-96BF-44413CC6E87D}" type="presOf" srcId="{A5C1C243-C0B8-46E6-AAE5-8560E97C613D}" destId="{1E0F32AB-5ECB-4722-8E59-25F327AF1E74}" srcOrd="0" destOrd="0" presId="urn:microsoft.com/office/officeart/2005/8/layout/hProcess9"/>
    <dgm:cxn modelId="{0A32778F-85A2-4777-806C-A614E26DBB89}" type="presOf" srcId="{DE30C176-8E76-467F-8171-E7A41640FCF6}" destId="{5BF0652F-18D6-49B3-A776-8B3DB504278D}" srcOrd="0" destOrd="0" presId="urn:microsoft.com/office/officeart/2005/8/layout/hProcess9"/>
    <dgm:cxn modelId="{5C2CF31D-A706-43E9-A0F9-B4F26EC4C229}" srcId="{DB327333-ADDC-4BF7-84A5-A6CC20203CC9}" destId="{C852DBC6-BE71-4C60-ACF9-172487BB99EC}" srcOrd="4" destOrd="0" parTransId="{67CEEFC9-9107-45BE-82B0-643D4C4586AD}" sibTransId="{BB6C33AC-AA41-4B4D-980E-696DF8D01D0D}"/>
    <dgm:cxn modelId="{CBEA8E2D-BFB2-4880-940D-5BA7B2DFECA5}" srcId="{DB327333-ADDC-4BF7-84A5-A6CC20203CC9}" destId="{A5C1C243-C0B8-46E6-AAE5-8560E97C613D}" srcOrd="0" destOrd="0" parTransId="{8AC1DB4F-5EF6-4328-8DB0-684F3AFC8B92}" sibTransId="{3252CBBC-AAB2-42EB-9207-11F5916F0A5B}"/>
    <dgm:cxn modelId="{94E50399-FE42-4BA1-9E09-FD2A738A0F05}" type="presOf" srcId="{D7D87287-3630-48DB-AE8B-A9FAB6585660}" destId="{7084FC7C-566F-4074-B98B-8A8836280B12}" srcOrd="0" destOrd="0" presId="urn:microsoft.com/office/officeart/2005/8/layout/hProcess9"/>
    <dgm:cxn modelId="{9D59E732-3E76-4D1E-8AFB-FD535F4EB3DD}" srcId="{DB327333-ADDC-4BF7-84A5-A6CC20203CC9}" destId="{0D471A48-16F6-4645-BE7C-5D0477BE6A03}" srcOrd="1" destOrd="0" parTransId="{2BFA8E92-5884-4672-8861-C0983014254B}" sibTransId="{FCC7C728-7217-44B1-8540-20F78DDE538D}"/>
    <dgm:cxn modelId="{A356159A-47B8-46AC-9532-0B62CC32B70A}" type="presOf" srcId="{DB327333-ADDC-4BF7-84A5-A6CC20203CC9}" destId="{4F46E54E-741F-421D-84FB-FD87273C4FE3}" srcOrd="0" destOrd="0" presId="urn:microsoft.com/office/officeart/2005/8/layout/hProcess9"/>
    <dgm:cxn modelId="{AEF59BFF-3DD8-4E8D-B667-55AABC8F588E}" type="presOf" srcId="{0D471A48-16F6-4645-BE7C-5D0477BE6A03}" destId="{0457B959-DEAB-4C3D-A9CB-DC42E200EE0B}" srcOrd="0" destOrd="0" presId="urn:microsoft.com/office/officeart/2005/8/layout/hProcess9"/>
    <dgm:cxn modelId="{4A94300D-30F5-42E5-A8D5-3E06FF5807B1}" type="presOf" srcId="{25BACFC4-F50C-4058-A692-A01C6C1AB6A8}" destId="{DFD416D3-B88F-455D-A829-63A322907C1B}" srcOrd="0" destOrd="0" presId="urn:microsoft.com/office/officeart/2005/8/layout/hProcess9"/>
    <dgm:cxn modelId="{5E48E451-8EC8-4A31-9645-37DE7A24C16D}" srcId="{DB327333-ADDC-4BF7-84A5-A6CC20203CC9}" destId="{DE30C176-8E76-467F-8171-E7A41640FCF6}" srcOrd="2" destOrd="0" parTransId="{A471BBFE-D740-4FD4-8971-A5714BEA9E6C}" sibTransId="{530A2BBF-3B3E-4304-B014-AADAF1C1D362}"/>
    <dgm:cxn modelId="{AC151294-4B23-468B-972E-DE493415664A}" type="presOf" srcId="{C852DBC6-BE71-4C60-ACF9-172487BB99EC}" destId="{AD161CAE-F306-43B5-8E10-5CE465045D62}" srcOrd="0" destOrd="0" presId="urn:microsoft.com/office/officeart/2005/8/layout/hProcess9"/>
    <dgm:cxn modelId="{8C359E4B-6AD9-4B0A-BA51-E74F0262DE72}" srcId="{DB327333-ADDC-4BF7-84A5-A6CC20203CC9}" destId="{D7D87287-3630-48DB-AE8B-A9FAB6585660}" srcOrd="5" destOrd="0" parTransId="{6446A4A5-0D0B-493F-B634-2C50EC5BCDDA}" sibTransId="{ED7C182B-CAEB-4240-BA65-FD5803135125}"/>
    <dgm:cxn modelId="{8A23324F-8838-4DF4-9CCD-AB93B82CC6C4}" type="presParOf" srcId="{4F46E54E-741F-421D-84FB-FD87273C4FE3}" destId="{DD0C70B5-E8F5-4233-9537-C22B136FB585}" srcOrd="0" destOrd="0" presId="urn:microsoft.com/office/officeart/2005/8/layout/hProcess9"/>
    <dgm:cxn modelId="{B4488B3D-0BC4-46D6-9DE1-93408B594C97}" type="presParOf" srcId="{4F46E54E-741F-421D-84FB-FD87273C4FE3}" destId="{3E9D7E19-0F73-4A2C-904D-33DB538FC6C8}" srcOrd="1" destOrd="0" presId="urn:microsoft.com/office/officeart/2005/8/layout/hProcess9"/>
    <dgm:cxn modelId="{1F581C77-21C0-4DCC-A73A-7ABEF8F758EC}" type="presParOf" srcId="{3E9D7E19-0F73-4A2C-904D-33DB538FC6C8}" destId="{1E0F32AB-5ECB-4722-8E59-25F327AF1E74}" srcOrd="0" destOrd="0" presId="urn:microsoft.com/office/officeart/2005/8/layout/hProcess9"/>
    <dgm:cxn modelId="{CC13020E-A083-4172-9EC4-254F4464327A}" type="presParOf" srcId="{3E9D7E19-0F73-4A2C-904D-33DB538FC6C8}" destId="{32677559-0DB0-4685-BF19-157DF05F02D4}" srcOrd="1" destOrd="0" presId="urn:microsoft.com/office/officeart/2005/8/layout/hProcess9"/>
    <dgm:cxn modelId="{B8D2F198-1E8F-48F6-B38B-85DCDD732AAB}" type="presParOf" srcId="{3E9D7E19-0F73-4A2C-904D-33DB538FC6C8}" destId="{0457B959-DEAB-4C3D-A9CB-DC42E200EE0B}" srcOrd="2" destOrd="0" presId="urn:microsoft.com/office/officeart/2005/8/layout/hProcess9"/>
    <dgm:cxn modelId="{1DFA1FAF-CCA0-4ACB-A96A-F4128A98687F}" type="presParOf" srcId="{3E9D7E19-0F73-4A2C-904D-33DB538FC6C8}" destId="{AA5A3045-4E5E-46D8-BA35-A4960D6562AE}" srcOrd="3" destOrd="0" presId="urn:microsoft.com/office/officeart/2005/8/layout/hProcess9"/>
    <dgm:cxn modelId="{9BBF7BD4-8656-4BDE-9E9A-1A099F8D2D83}" type="presParOf" srcId="{3E9D7E19-0F73-4A2C-904D-33DB538FC6C8}" destId="{5BF0652F-18D6-49B3-A776-8B3DB504278D}" srcOrd="4" destOrd="0" presId="urn:microsoft.com/office/officeart/2005/8/layout/hProcess9"/>
    <dgm:cxn modelId="{9C92C159-A09F-438F-94D4-BF29E3AD55F9}" type="presParOf" srcId="{3E9D7E19-0F73-4A2C-904D-33DB538FC6C8}" destId="{3392761F-F68E-4FFF-8B39-83F39D928FCC}" srcOrd="5" destOrd="0" presId="urn:microsoft.com/office/officeart/2005/8/layout/hProcess9"/>
    <dgm:cxn modelId="{B8AAB2D5-C5A9-4D34-8C02-849A3DBBA955}" type="presParOf" srcId="{3E9D7E19-0F73-4A2C-904D-33DB538FC6C8}" destId="{DFD416D3-B88F-455D-A829-63A322907C1B}" srcOrd="6" destOrd="0" presId="urn:microsoft.com/office/officeart/2005/8/layout/hProcess9"/>
    <dgm:cxn modelId="{959F8A97-7E27-4D08-9B53-EB8F7AB9B6CB}" type="presParOf" srcId="{3E9D7E19-0F73-4A2C-904D-33DB538FC6C8}" destId="{D75D7E3F-56CF-4D51-AFC3-7AE37768E137}" srcOrd="7" destOrd="0" presId="urn:microsoft.com/office/officeart/2005/8/layout/hProcess9"/>
    <dgm:cxn modelId="{6A0F12BC-5A6F-493A-A2A1-CE35DBD28E1B}" type="presParOf" srcId="{3E9D7E19-0F73-4A2C-904D-33DB538FC6C8}" destId="{AD161CAE-F306-43B5-8E10-5CE465045D62}" srcOrd="8" destOrd="0" presId="urn:microsoft.com/office/officeart/2005/8/layout/hProcess9"/>
    <dgm:cxn modelId="{F27CA446-574A-4886-A4AD-A34D6BFC5068}" type="presParOf" srcId="{3E9D7E19-0F73-4A2C-904D-33DB538FC6C8}" destId="{15C4766D-3427-4039-98CF-B17491A1CB86}" srcOrd="9" destOrd="0" presId="urn:microsoft.com/office/officeart/2005/8/layout/hProcess9"/>
    <dgm:cxn modelId="{30505C03-C917-43B6-82DF-911F204D80A2}" type="presParOf" srcId="{3E9D7E19-0F73-4A2C-904D-33DB538FC6C8}" destId="{7084FC7C-566F-4074-B98B-8A8836280B12}" srcOrd="10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D3DE950-A183-4620-91BC-9C6A7001D5D0}">
      <dsp:nvSpPr>
        <dsp:cNvPr id="0" name=""/>
        <dsp:cNvSpPr/>
      </dsp:nvSpPr>
      <dsp:spPr>
        <a:xfrm>
          <a:off x="410496" y="0"/>
          <a:ext cx="4652288" cy="1966823"/>
        </a:xfrm>
        <a:prstGeom prst="rightArrow">
          <a:avLst/>
        </a:prstGeom>
        <a:solidFill>
          <a:schemeClr val="accent5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D41D81C-3950-47D0-A156-BC96A5236031}">
      <dsp:nvSpPr>
        <dsp:cNvPr id="0" name=""/>
        <dsp:cNvSpPr/>
      </dsp:nvSpPr>
      <dsp:spPr>
        <a:xfrm>
          <a:off x="1069" y="590046"/>
          <a:ext cx="683892" cy="786729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0" i="0" kern="1200"/>
            <a:t>Выбор стандарта</a:t>
          </a:r>
          <a:endParaRPr lang="ru-RU" sz="800" kern="1200"/>
        </a:p>
      </dsp:txBody>
      <dsp:txXfrm>
        <a:off x="1069" y="590046"/>
        <a:ext cx="683892" cy="786729"/>
      </dsp:txXfrm>
    </dsp:sp>
    <dsp:sp modelId="{554ACCB0-84F9-4C69-AF00-40E6DCABF686}">
      <dsp:nvSpPr>
        <dsp:cNvPr id="0" name=""/>
        <dsp:cNvSpPr/>
      </dsp:nvSpPr>
      <dsp:spPr>
        <a:xfrm>
          <a:off x="798944" y="590046"/>
          <a:ext cx="683892" cy="786729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0" i="0" kern="1200"/>
            <a:t>Подготовка документации</a:t>
          </a:r>
        </a:p>
      </dsp:txBody>
      <dsp:txXfrm>
        <a:off x="798944" y="590046"/>
        <a:ext cx="683892" cy="786729"/>
      </dsp:txXfrm>
    </dsp:sp>
    <dsp:sp modelId="{35087861-E89A-46E8-B56B-2C1EC9DA9BB0}">
      <dsp:nvSpPr>
        <dsp:cNvPr id="0" name=""/>
        <dsp:cNvSpPr/>
      </dsp:nvSpPr>
      <dsp:spPr>
        <a:xfrm>
          <a:off x="1596819" y="590046"/>
          <a:ext cx="683892" cy="786729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0" i="0" kern="1200"/>
            <a:t>Внедрение стандарта</a:t>
          </a:r>
        </a:p>
      </dsp:txBody>
      <dsp:txXfrm>
        <a:off x="1596819" y="590046"/>
        <a:ext cx="683892" cy="786729"/>
      </dsp:txXfrm>
    </dsp:sp>
    <dsp:sp modelId="{90054EDE-A59B-467F-B80F-A4AD5A0A387C}">
      <dsp:nvSpPr>
        <dsp:cNvPr id="0" name=""/>
        <dsp:cNvSpPr/>
      </dsp:nvSpPr>
      <dsp:spPr>
        <a:xfrm>
          <a:off x="2394694" y="590046"/>
          <a:ext cx="683892" cy="786729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0" i="0" kern="1200"/>
            <a:t>Аудит и оценка</a:t>
          </a:r>
        </a:p>
      </dsp:txBody>
      <dsp:txXfrm>
        <a:off x="2394694" y="590046"/>
        <a:ext cx="683892" cy="786729"/>
      </dsp:txXfrm>
    </dsp:sp>
    <dsp:sp modelId="{94AE514E-DFAD-42CD-AAF5-AFB02AA05FAF}">
      <dsp:nvSpPr>
        <dsp:cNvPr id="0" name=""/>
        <dsp:cNvSpPr/>
      </dsp:nvSpPr>
      <dsp:spPr>
        <a:xfrm>
          <a:off x="3192569" y="590046"/>
          <a:ext cx="683892" cy="786729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0" i="0" kern="1200"/>
            <a:t>Получение сертификата</a:t>
          </a:r>
        </a:p>
      </dsp:txBody>
      <dsp:txXfrm>
        <a:off x="3192569" y="590046"/>
        <a:ext cx="683892" cy="786729"/>
      </dsp:txXfrm>
    </dsp:sp>
    <dsp:sp modelId="{CA34EA51-81B0-4A6D-A51D-E0BCB4A7FB95}">
      <dsp:nvSpPr>
        <dsp:cNvPr id="0" name=""/>
        <dsp:cNvSpPr/>
      </dsp:nvSpPr>
      <dsp:spPr>
        <a:xfrm>
          <a:off x="3990444" y="590046"/>
          <a:ext cx="683892" cy="786729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0" i="0" kern="1200"/>
            <a:t>Поддержка соответствия</a:t>
          </a:r>
        </a:p>
      </dsp:txBody>
      <dsp:txXfrm>
        <a:off x="3990444" y="590046"/>
        <a:ext cx="683892" cy="786729"/>
      </dsp:txXfrm>
    </dsp:sp>
    <dsp:sp modelId="{19FA54F2-0C82-4A70-BBE9-FDA2EFD16C71}">
      <dsp:nvSpPr>
        <dsp:cNvPr id="0" name=""/>
        <dsp:cNvSpPr/>
      </dsp:nvSpPr>
      <dsp:spPr>
        <a:xfrm>
          <a:off x="4788319" y="590046"/>
          <a:ext cx="683892" cy="786729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0" i="0" kern="1200"/>
            <a:t>Повторная сертификация</a:t>
          </a:r>
        </a:p>
      </dsp:txBody>
      <dsp:txXfrm>
        <a:off x="4788319" y="590046"/>
        <a:ext cx="683892" cy="786729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D0C70B5-E8F5-4233-9537-C22B136FB585}">
      <dsp:nvSpPr>
        <dsp:cNvPr id="0" name=""/>
        <dsp:cNvSpPr/>
      </dsp:nvSpPr>
      <dsp:spPr>
        <a:xfrm>
          <a:off x="410734" y="0"/>
          <a:ext cx="4654987" cy="1690778"/>
        </a:xfrm>
        <a:prstGeom prst="rightArrow">
          <a:avLst/>
        </a:prstGeom>
        <a:solidFill>
          <a:schemeClr val="accent5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E0F32AB-5ECB-4722-8E59-25F327AF1E74}">
      <dsp:nvSpPr>
        <dsp:cNvPr id="0" name=""/>
        <dsp:cNvSpPr/>
      </dsp:nvSpPr>
      <dsp:spPr>
        <a:xfrm>
          <a:off x="1504" y="507233"/>
          <a:ext cx="875751" cy="67631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i="0" kern="1200"/>
            <a:t>Низкое соответствие стандартам</a:t>
          </a:r>
          <a:endParaRPr lang="ru-RU" sz="1000" kern="1200"/>
        </a:p>
      </dsp:txBody>
      <dsp:txXfrm>
        <a:off x="1504" y="507233"/>
        <a:ext cx="875751" cy="676311"/>
      </dsp:txXfrm>
    </dsp:sp>
    <dsp:sp modelId="{0457B959-DEAB-4C3D-A9CB-DC42E200EE0B}">
      <dsp:nvSpPr>
        <dsp:cNvPr id="0" name=""/>
        <dsp:cNvSpPr/>
      </dsp:nvSpPr>
      <dsp:spPr>
        <a:xfrm>
          <a:off x="921043" y="507233"/>
          <a:ext cx="875751" cy="67631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i="0" kern="1200"/>
            <a:t>Низкое качество</a:t>
          </a:r>
        </a:p>
      </dsp:txBody>
      <dsp:txXfrm>
        <a:off x="921043" y="507233"/>
        <a:ext cx="875751" cy="676311"/>
      </dsp:txXfrm>
    </dsp:sp>
    <dsp:sp modelId="{5BF0652F-18D6-49B3-A776-8B3DB504278D}">
      <dsp:nvSpPr>
        <dsp:cNvPr id="0" name=""/>
        <dsp:cNvSpPr/>
      </dsp:nvSpPr>
      <dsp:spPr>
        <a:xfrm>
          <a:off x="1840582" y="507233"/>
          <a:ext cx="875751" cy="67631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i="0" kern="1200"/>
            <a:t>Высокое соответствие стандартам</a:t>
          </a:r>
        </a:p>
      </dsp:txBody>
      <dsp:txXfrm>
        <a:off x="1840582" y="507233"/>
        <a:ext cx="875751" cy="676311"/>
      </dsp:txXfrm>
    </dsp:sp>
    <dsp:sp modelId="{DFD416D3-B88F-455D-A829-63A322907C1B}">
      <dsp:nvSpPr>
        <dsp:cNvPr id="0" name=""/>
        <dsp:cNvSpPr/>
      </dsp:nvSpPr>
      <dsp:spPr>
        <a:xfrm>
          <a:off x="2760121" y="507233"/>
          <a:ext cx="875751" cy="67631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i="0" kern="1200"/>
            <a:t>Высокое качество</a:t>
          </a:r>
        </a:p>
      </dsp:txBody>
      <dsp:txXfrm>
        <a:off x="2760121" y="507233"/>
        <a:ext cx="875751" cy="676311"/>
      </dsp:txXfrm>
    </dsp:sp>
    <dsp:sp modelId="{AD161CAE-F306-43B5-8E10-5CE465045D62}">
      <dsp:nvSpPr>
        <dsp:cNvPr id="0" name=""/>
        <dsp:cNvSpPr/>
      </dsp:nvSpPr>
      <dsp:spPr>
        <a:xfrm>
          <a:off x="3679661" y="507233"/>
          <a:ext cx="875751" cy="67631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i="0" kern="1200"/>
            <a:t>Проблемы и риски</a:t>
          </a:r>
        </a:p>
      </dsp:txBody>
      <dsp:txXfrm>
        <a:off x="3679661" y="507233"/>
        <a:ext cx="875751" cy="676311"/>
      </dsp:txXfrm>
    </dsp:sp>
    <dsp:sp modelId="{7084FC7C-566F-4074-B98B-8A8836280B12}">
      <dsp:nvSpPr>
        <dsp:cNvPr id="0" name=""/>
        <dsp:cNvSpPr/>
      </dsp:nvSpPr>
      <dsp:spPr>
        <a:xfrm>
          <a:off x="4599200" y="507233"/>
          <a:ext cx="875751" cy="67631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i="0" kern="1200"/>
            <a:t>Надежность и безопасность</a:t>
          </a:r>
        </a:p>
      </dsp:txBody>
      <dsp:txXfrm>
        <a:off x="4599200" y="507233"/>
        <a:ext cx="875751" cy="67631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5</Pages>
  <Words>1022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2024-12-10T06:03:00Z</dcterms:created>
  <dcterms:modified xsi:type="dcterms:W3CDTF">2024-12-10T11:41:00Z</dcterms:modified>
</cp:coreProperties>
</file>