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0000001" w14:textId="77777777" w:rsidR="00A0485C" w:rsidRPr="00612D67" w:rsidRDefault="00727D46">
      <w:pPr>
        <w:spacing w:line="360" w:lineRule="auto"/>
        <w:jc w:val="center"/>
        <w:rPr>
          <w:rFonts w:ascii="Times New Roman" w:eastAsia="Times New Roman" w:hAnsi="Times New Roman" w:cs="Times New Roman"/>
          <w:b/>
          <w:sz w:val="28"/>
          <w:szCs w:val="28"/>
        </w:rPr>
      </w:pPr>
      <w:r w:rsidRPr="00612D67">
        <w:rPr>
          <w:rFonts w:ascii="Times New Roman" w:eastAsia="Times New Roman" w:hAnsi="Times New Roman" w:cs="Times New Roman"/>
          <w:b/>
          <w:sz w:val="28"/>
          <w:szCs w:val="28"/>
        </w:rPr>
        <w:t>«Формирование познавательного интереса младших школьников при выполнении творческих заданий на уроках русского языка»</w:t>
      </w:r>
    </w:p>
    <w:p w14:paraId="00000002" w14:textId="77777777" w:rsidR="00A0485C" w:rsidRDefault="00A0485C">
      <w:pPr>
        <w:spacing w:line="360" w:lineRule="auto"/>
        <w:jc w:val="both"/>
        <w:rPr>
          <w:rFonts w:ascii="Times New Roman" w:eastAsia="Times New Roman" w:hAnsi="Times New Roman" w:cs="Times New Roman"/>
          <w:sz w:val="28"/>
          <w:szCs w:val="28"/>
        </w:rPr>
      </w:pPr>
    </w:p>
    <w:p w14:paraId="0000000C" w14:textId="77777777" w:rsidR="00A0485C" w:rsidRDefault="00A0485C">
      <w:pPr>
        <w:spacing w:line="360" w:lineRule="auto"/>
        <w:jc w:val="both"/>
        <w:rPr>
          <w:rFonts w:ascii="Times New Roman" w:eastAsia="Times New Roman" w:hAnsi="Times New Roman" w:cs="Times New Roman"/>
          <w:sz w:val="28"/>
          <w:szCs w:val="28"/>
        </w:rPr>
      </w:pPr>
    </w:p>
    <w:p w14:paraId="0000000D"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Аннотация</w:t>
      </w:r>
      <w:r>
        <w:rPr>
          <w:rFonts w:ascii="Times New Roman" w:eastAsia="Times New Roman" w:hAnsi="Times New Roman" w:cs="Times New Roman"/>
          <w:sz w:val="28"/>
          <w:szCs w:val="28"/>
        </w:rPr>
        <w:t>. Настоящая статья посвящена рассмотрению роли творческих заданий в процес</w:t>
      </w:r>
      <w:bookmarkStart w:id="0" w:name="_GoBack"/>
      <w:bookmarkEnd w:id="0"/>
      <w:r>
        <w:rPr>
          <w:rFonts w:ascii="Times New Roman" w:eastAsia="Times New Roman" w:hAnsi="Times New Roman" w:cs="Times New Roman"/>
          <w:sz w:val="28"/>
          <w:szCs w:val="28"/>
        </w:rPr>
        <w:t>се формирования познавательного интереса у младших школьников на уроках русского языка. Отражены взгляды отечественных педагогов, психологов на формирование познавательного интереса и роли творческих заданий в учебном процессе. В статье определены основные условия, факторы применения и виды творческих заданий.</w:t>
      </w:r>
    </w:p>
    <w:p w14:paraId="0000000E"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Ключевые слова</w:t>
      </w:r>
      <w:r>
        <w:rPr>
          <w:rFonts w:ascii="Times New Roman" w:eastAsia="Times New Roman" w:hAnsi="Times New Roman" w:cs="Times New Roman"/>
          <w:sz w:val="28"/>
          <w:szCs w:val="28"/>
        </w:rPr>
        <w:t>: творческие задания, младшие школьники, познавательный интерес.</w:t>
      </w:r>
    </w:p>
    <w:p w14:paraId="0000000F"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Сегодня современная школа призвана обеспечивать личностное развитие ученика, поддерживать его индивидуальность, способность к саморазвитию и творчеству уже с первого года обучения, когда выявляются задатки и способности ребенка, его нравственные убеждения, закладываются основы личности. </w:t>
      </w:r>
    </w:p>
    <w:p w14:paraId="00000010"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Младший школьный возраст - этап индивидуального психического развития, который охватывает период жизни от 6-7 до 10 лет. В этом возрасте дети претерпевают перестройку всех психических и когнитивных процессов, это в основном связано с поступлением в школу.</w:t>
      </w:r>
    </w:p>
    <w:p w14:paraId="00000011" w14:textId="0ECDE244"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Появление новой социальной ситуации влечет за собой смену ведущего типа деятельности. В этот период формируются основные компоненты учебной деятельности: учебная мотивация, куда входит познавательный интерес, наделяющий учебную деятельность личностным смыслом, содействующий ее продуктивности, снимающий утомление, инертность, равнодушие, задающий благоприятный эмоциональный тонус всей учебной деятельности; учебные задачи в определенных ситуац</w:t>
      </w:r>
      <w:r w:rsidR="00612D67">
        <w:rPr>
          <w:rFonts w:ascii="Times New Roman" w:eastAsia="Times New Roman" w:hAnsi="Times New Roman" w:cs="Times New Roman"/>
          <w:sz w:val="28"/>
          <w:szCs w:val="28"/>
        </w:rPr>
        <w:t xml:space="preserve">иях в различной форме заданий; </w:t>
      </w:r>
      <w:r>
        <w:rPr>
          <w:rFonts w:ascii="Times New Roman" w:eastAsia="Times New Roman" w:hAnsi="Times New Roman" w:cs="Times New Roman"/>
          <w:sz w:val="28"/>
          <w:szCs w:val="28"/>
        </w:rPr>
        <w:t>учебные действия; контроль, перех</w:t>
      </w:r>
      <w:r w:rsidR="00612D67">
        <w:rPr>
          <w:rFonts w:ascii="Times New Roman" w:eastAsia="Times New Roman" w:hAnsi="Times New Roman" w:cs="Times New Roman"/>
          <w:sz w:val="28"/>
          <w:szCs w:val="28"/>
        </w:rPr>
        <w:t xml:space="preserve">одящий в самоконтроль; оценка, </w:t>
      </w:r>
      <w:r>
        <w:rPr>
          <w:rFonts w:ascii="Times New Roman" w:eastAsia="Times New Roman" w:hAnsi="Times New Roman" w:cs="Times New Roman"/>
          <w:sz w:val="28"/>
          <w:szCs w:val="28"/>
        </w:rPr>
        <w:t>переходящая в самооценку.</w:t>
      </w:r>
    </w:p>
    <w:p w14:paraId="00000012"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Познавательный интерес является важным фактором совершенствования процесса обучения и одновременно показателем его эффективности и результативности, поскольку он стимулирует познавательную активность, самостоятельность, творческий подход к овладению материалом, побуждает к самообразованию.</w:t>
      </w:r>
    </w:p>
    <w:p w14:paraId="00000013"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психолого-педагогической теории существуют различные подходы к классификации интересов. Они классифицируются по содержанию, широте (широкие, узкие); по силе (активные, пассивные); по степени стойкости (устойчивые, неустойчивые); по </w:t>
      </w:r>
      <w:proofErr w:type="spellStart"/>
      <w:r>
        <w:rPr>
          <w:rFonts w:ascii="Times New Roman" w:eastAsia="Times New Roman" w:hAnsi="Times New Roman" w:cs="Times New Roman"/>
          <w:sz w:val="28"/>
          <w:szCs w:val="28"/>
        </w:rPr>
        <w:t>дифференцированности</w:t>
      </w:r>
      <w:proofErr w:type="spellEnd"/>
      <w:r>
        <w:rPr>
          <w:rFonts w:ascii="Times New Roman" w:eastAsia="Times New Roman" w:hAnsi="Times New Roman" w:cs="Times New Roman"/>
          <w:sz w:val="28"/>
          <w:szCs w:val="28"/>
        </w:rPr>
        <w:t>; по объектам (научные, эстетические); по степени осознанности и глубине; по направленности на учебные предметы или виды деятельности: аморфные, характеризующиеся неясностью, изменчивостью, ситуативностью; широкие, захватывающие широкий круг учебных предметов, и учебную деятельность в целом; стержневые или локальные, сосредоточенные на одной определенной деятельности, в одной или двух предметных областях; доминирующие интересы.</w:t>
      </w:r>
    </w:p>
    <w:p w14:paraId="00000014"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Проблемам познавательного интереса, вопросам его формирования и развития посвящено большое количество научных работ.  Исследователи описывают условия и факторы, влияющие на становление и развитие познавательного интереса, а также пути его формирования: через организацию совместной и коллективной учебной деятельности (Т.А. </w:t>
      </w:r>
      <w:proofErr w:type="spellStart"/>
      <w:r>
        <w:rPr>
          <w:rFonts w:ascii="Times New Roman" w:eastAsia="Times New Roman" w:hAnsi="Times New Roman" w:cs="Times New Roman"/>
          <w:sz w:val="28"/>
          <w:szCs w:val="28"/>
        </w:rPr>
        <w:t>Матис</w:t>
      </w:r>
      <w:proofErr w:type="spellEnd"/>
      <w:r>
        <w:rPr>
          <w:rFonts w:ascii="Times New Roman" w:eastAsia="Times New Roman" w:hAnsi="Times New Roman" w:cs="Times New Roman"/>
          <w:sz w:val="28"/>
          <w:szCs w:val="28"/>
        </w:rPr>
        <w:t xml:space="preserve">, В.Ф. Моргун, Н.У. Садыкова); через сочетание различных методов и форм обучения (Ю.К. </w:t>
      </w:r>
      <w:proofErr w:type="spellStart"/>
      <w:r>
        <w:rPr>
          <w:rFonts w:ascii="Times New Roman" w:eastAsia="Times New Roman" w:hAnsi="Times New Roman" w:cs="Times New Roman"/>
          <w:sz w:val="28"/>
          <w:szCs w:val="28"/>
        </w:rPr>
        <w:t>Бабанский</w:t>
      </w:r>
      <w:proofErr w:type="spellEnd"/>
      <w:r>
        <w:rPr>
          <w:rFonts w:ascii="Times New Roman" w:eastAsia="Times New Roman" w:hAnsi="Times New Roman" w:cs="Times New Roman"/>
          <w:sz w:val="28"/>
          <w:szCs w:val="28"/>
        </w:rPr>
        <w:t xml:space="preserve">, Ж.Н. Тельнова); через создание ситуаций проблемного обучения (И.Я. </w:t>
      </w:r>
      <w:proofErr w:type="spellStart"/>
      <w:r>
        <w:rPr>
          <w:rFonts w:ascii="Times New Roman" w:eastAsia="Times New Roman" w:hAnsi="Times New Roman" w:cs="Times New Roman"/>
          <w:sz w:val="28"/>
          <w:szCs w:val="28"/>
        </w:rPr>
        <w:t>Лернер</w:t>
      </w:r>
      <w:proofErr w:type="spellEnd"/>
      <w:r>
        <w:rPr>
          <w:rFonts w:ascii="Times New Roman" w:eastAsia="Times New Roman" w:hAnsi="Times New Roman" w:cs="Times New Roman"/>
          <w:sz w:val="28"/>
          <w:szCs w:val="28"/>
        </w:rPr>
        <w:t xml:space="preserve">, А.М. Матюшкин); через интенсивность обучения (Г.А. Китайгородская,  А.А. Леонтьев); через взаимосвязь видов деятельности (Е.С. Заир-Бек); через внеурочную воспитательную работу (П.И. Семенова, И.В. Щекотихина). Ученые выявляют уровни </w:t>
      </w:r>
      <w:proofErr w:type="spellStart"/>
      <w:r>
        <w:rPr>
          <w:rFonts w:ascii="Times New Roman" w:eastAsia="Times New Roman" w:hAnsi="Times New Roman" w:cs="Times New Roman"/>
          <w:sz w:val="28"/>
          <w:szCs w:val="28"/>
        </w:rPr>
        <w:t>сформированности</w:t>
      </w:r>
      <w:proofErr w:type="spellEnd"/>
      <w:r>
        <w:rPr>
          <w:rFonts w:ascii="Times New Roman" w:eastAsia="Times New Roman" w:hAnsi="Times New Roman" w:cs="Times New Roman"/>
          <w:sz w:val="28"/>
          <w:szCs w:val="28"/>
        </w:rPr>
        <w:t xml:space="preserve"> познавательного интереса, что влечет за собой выделение показателей, параметров и критериев этого явления (А.К. Маркова, Н.Г. Морозова, Ф.К. Савина, Н.У. Садыкова, Г.И. Щукина).</w:t>
      </w:r>
    </w:p>
    <w:p w14:paraId="00000015"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Школа помогает создать почву для роста разнообразных интересов, которые становятся более содержательными, глубокими, богатыми, осознанными, полнее и вернее отражают объективную действительность. </w:t>
      </w:r>
    </w:p>
    <w:p w14:paraId="00000016"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формирования познавательного интереса необходимо выстраивать процесс обучения таким образом, чтобы дети на каждом этапе ощущали продвижение к поставленной цели и убеждались в практической ценности приобретаемых на уроке русского языка знаний. С одной стороны, само содержание предмета «Русский язык» предоставляет отличные возможности для формирования познавательного интереса, с другой – определенная организация процесса обучения может формировать данное качество. </w:t>
      </w:r>
    </w:p>
    <w:p w14:paraId="00000017"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Познавательный интерес не уживается со штампом и шаблоном, поэтому привлечение приобретённых знаний к различным ситуациям и задачам свидетельствует об их гибкости, их свободном использовании и может способствовать стремлению глубоко проникнуть в познание.</w:t>
      </w:r>
    </w:p>
    <w:p w14:paraId="00000018"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Благодаря использованию творческих заданий на уроках, дети, хорошо успевающие, смогут в еще большей степени развернуть свое творческое мышление, а слабоуспевающие, решая нестандартные задачи, посильные для них, смогут обрести уверенность в своих силах, научиться управлять своими поисковыми действиями, подчинить их определенному плану. В этих условиях у детей развиваются такие важные качества мышления, как глубина, критичность, гибкость, которые являются сторонами его самостоятельности. </w:t>
      </w:r>
    </w:p>
    <w:p w14:paraId="00000019"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 - задания, способствующие развитию воображения учащихся, логики, критического, образного, ассоциативного мышления. Ученики, выполняющие задания творческого уровня, должны проявить особую изобретательность и гибкость мышления.</w:t>
      </w:r>
    </w:p>
    <w:p w14:paraId="0000001A"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Классификацию творческих заданий предлагает А. В. Хуторской:</w:t>
      </w:r>
    </w:p>
    <w:p w14:paraId="0000001B"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Когнитивные задания направлены на формирование и развитие познавательных умений учащихся: умение задавать вопросы, чувствовать окружающий мир, проводить опыты и эксперименты, отыскивать причины возникновения явлений.</w:t>
      </w:r>
    </w:p>
    <w:p w14:paraId="0000001C"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Креативные задания обеспечивают формирование креативных свойств личности: умение делать прогноз, чуткость к противоречиям, гибкость, фантазию, умение придумать новое.</w:t>
      </w:r>
    </w:p>
    <w:p w14:paraId="0000001D"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Организационно-</w:t>
      </w:r>
      <w:proofErr w:type="spellStart"/>
      <w:r>
        <w:rPr>
          <w:rFonts w:ascii="Times New Roman" w:eastAsia="Times New Roman" w:hAnsi="Times New Roman" w:cs="Times New Roman"/>
          <w:sz w:val="28"/>
          <w:szCs w:val="28"/>
        </w:rPr>
        <w:t>деятельностные</w:t>
      </w:r>
      <w:proofErr w:type="spellEnd"/>
      <w:r>
        <w:rPr>
          <w:rFonts w:ascii="Times New Roman" w:eastAsia="Times New Roman" w:hAnsi="Times New Roman" w:cs="Times New Roman"/>
          <w:sz w:val="28"/>
          <w:szCs w:val="28"/>
        </w:rPr>
        <w:t xml:space="preserve"> задания формируют способность осознавать и формулировать цели своей учебной деятельности, организовывать свой учебный рост, осознавать результаты своего обучения и давать оценку. </w:t>
      </w:r>
    </w:p>
    <w:p w14:paraId="0000001E"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основании своей классификации А. В. Хуторской выделяет следующие типы творческих работ учащихся: исследование (эксперимент, анализ), сочинение (стихи, сказки, трактаты), художественное произведение (выставка, композиция), техническое произведение (макет, схема), зрелищное произведение (спектакль, сценка), педагогическое произведение (викторина, игра), методологическое произведение (тест, рефлексивный дневник, план занятий по теме).</w:t>
      </w:r>
    </w:p>
    <w:p w14:paraId="0000001F" w14:textId="29E98503"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результате обучения устные высказывания младших школьников становятся более полными, связанными, содержательными, чем у дошкольника, хотя в них все еще отражаются не самые существенные признаки предметов, недостаточно полно раскрываются связи между явлениями, отсутствует личностное отношение к высказанному.</w:t>
      </w:r>
    </w:p>
    <w:p w14:paraId="00000020" w14:textId="77777777" w:rsidR="00A0485C" w:rsidRDefault="00A0485C" w:rsidP="00727D46">
      <w:pPr>
        <w:spacing w:line="360" w:lineRule="auto"/>
        <w:ind w:firstLine="720"/>
        <w:jc w:val="both"/>
        <w:rPr>
          <w:rFonts w:ascii="Times New Roman" w:eastAsia="Times New Roman" w:hAnsi="Times New Roman" w:cs="Times New Roman"/>
          <w:sz w:val="28"/>
          <w:szCs w:val="28"/>
        </w:rPr>
      </w:pPr>
    </w:p>
    <w:p w14:paraId="00000021" w14:textId="77777777" w:rsidR="00A0485C" w:rsidRDefault="00727D46" w:rsidP="00727D46">
      <w:pPr>
        <w:spacing w:line="360" w:lineRule="auto"/>
        <w:ind w:firstLine="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литературы</w:t>
      </w:r>
    </w:p>
    <w:p w14:paraId="00000022"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Абдуллаев A.K. Развитие познавательного интереса учащихся 1 и 2 класса начальной школы. Баку, 1953. – 193 с.</w:t>
      </w:r>
    </w:p>
    <w:p w14:paraId="00000023"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Александровская Э.М. Психологическое сопровождение школьников: Учеб. пособие для студ. </w:t>
      </w:r>
      <w:proofErr w:type="spellStart"/>
      <w:r>
        <w:rPr>
          <w:rFonts w:ascii="Times New Roman" w:eastAsia="Times New Roman" w:hAnsi="Times New Roman" w:cs="Times New Roman"/>
          <w:sz w:val="28"/>
          <w:szCs w:val="28"/>
        </w:rPr>
        <w:t>высш</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пед</w:t>
      </w:r>
      <w:proofErr w:type="spellEnd"/>
      <w:r>
        <w:rPr>
          <w:rFonts w:ascii="Times New Roman" w:eastAsia="Times New Roman" w:hAnsi="Times New Roman" w:cs="Times New Roman"/>
          <w:sz w:val="28"/>
          <w:szCs w:val="28"/>
        </w:rPr>
        <w:t xml:space="preserve">. учеб. заведений </w:t>
      </w:r>
      <w:proofErr w:type="gramStart"/>
      <w:r>
        <w:rPr>
          <w:rFonts w:ascii="Times New Roman" w:eastAsia="Times New Roman" w:hAnsi="Times New Roman" w:cs="Times New Roman"/>
          <w:sz w:val="28"/>
          <w:szCs w:val="28"/>
        </w:rPr>
        <w:t>/  Э.М.</w:t>
      </w:r>
      <w:proofErr w:type="gramEnd"/>
      <w:r>
        <w:rPr>
          <w:rFonts w:ascii="Times New Roman" w:eastAsia="Times New Roman" w:hAnsi="Times New Roman" w:cs="Times New Roman"/>
          <w:sz w:val="28"/>
          <w:szCs w:val="28"/>
        </w:rPr>
        <w:t xml:space="preserve"> Александровская, Н.И. </w:t>
      </w:r>
      <w:proofErr w:type="spellStart"/>
      <w:r>
        <w:rPr>
          <w:rFonts w:ascii="Times New Roman" w:eastAsia="Times New Roman" w:hAnsi="Times New Roman" w:cs="Times New Roman"/>
          <w:sz w:val="28"/>
          <w:szCs w:val="28"/>
        </w:rPr>
        <w:t>Кокуркина</w:t>
      </w:r>
      <w:proofErr w:type="spellEnd"/>
      <w:r>
        <w:rPr>
          <w:rFonts w:ascii="Times New Roman" w:eastAsia="Times New Roman" w:hAnsi="Times New Roman" w:cs="Times New Roman"/>
          <w:sz w:val="28"/>
          <w:szCs w:val="28"/>
        </w:rPr>
        <w:t xml:space="preserve">, Н.В. Куренкова. – М.: </w:t>
      </w:r>
      <w:proofErr w:type="gramStart"/>
      <w:r>
        <w:rPr>
          <w:rFonts w:ascii="Times New Roman" w:eastAsia="Times New Roman" w:hAnsi="Times New Roman" w:cs="Times New Roman"/>
          <w:sz w:val="28"/>
          <w:szCs w:val="28"/>
        </w:rPr>
        <w:t xml:space="preserve">Из- </w:t>
      </w:r>
      <w:proofErr w:type="spellStart"/>
      <w:r>
        <w:rPr>
          <w:rFonts w:ascii="Times New Roman" w:eastAsia="Times New Roman" w:hAnsi="Times New Roman" w:cs="Times New Roman"/>
          <w:sz w:val="28"/>
          <w:szCs w:val="28"/>
        </w:rPr>
        <w:t>дательский</w:t>
      </w:r>
      <w:proofErr w:type="spellEnd"/>
      <w:proofErr w:type="gramEnd"/>
      <w:r>
        <w:rPr>
          <w:rFonts w:ascii="Times New Roman" w:eastAsia="Times New Roman" w:hAnsi="Times New Roman" w:cs="Times New Roman"/>
          <w:sz w:val="28"/>
          <w:szCs w:val="28"/>
        </w:rPr>
        <w:t xml:space="preserve"> центр «Академия», 2002. – 208 с.</w:t>
      </w:r>
    </w:p>
    <w:p w14:paraId="00000024"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Беляев М.Ф. Основные положения психологии интереса /</w:t>
      </w:r>
      <w:proofErr w:type="gramStart"/>
      <w:r>
        <w:rPr>
          <w:rFonts w:ascii="Times New Roman" w:eastAsia="Times New Roman" w:hAnsi="Times New Roman" w:cs="Times New Roman"/>
          <w:sz w:val="28"/>
          <w:szCs w:val="28"/>
        </w:rPr>
        <w:t>/  Ученые</w:t>
      </w:r>
      <w:proofErr w:type="gramEnd"/>
      <w:r>
        <w:rPr>
          <w:rFonts w:ascii="Times New Roman" w:eastAsia="Times New Roman" w:hAnsi="Times New Roman" w:cs="Times New Roman"/>
          <w:sz w:val="28"/>
          <w:szCs w:val="28"/>
        </w:rPr>
        <w:t xml:space="preserve"> записки Иркутского пединститута. – Иркутск, 1940. –  </w:t>
      </w:r>
      <w:proofErr w:type="spellStart"/>
      <w:r>
        <w:rPr>
          <w:rFonts w:ascii="Times New Roman" w:eastAsia="Times New Roman" w:hAnsi="Times New Roman" w:cs="Times New Roman"/>
          <w:sz w:val="28"/>
          <w:szCs w:val="28"/>
        </w:rPr>
        <w:t>Вып</w:t>
      </w:r>
      <w:proofErr w:type="spellEnd"/>
      <w:r>
        <w:rPr>
          <w:rFonts w:ascii="Times New Roman" w:eastAsia="Times New Roman" w:hAnsi="Times New Roman" w:cs="Times New Roman"/>
          <w:sz w:val="28"/>
          <w:szCs w:val="28"/>
        </w:rPr>
        <w:t>. 5. – С. 212 – 257.</w:t>
      </w:r>
    </w:p>
    <w:p w14:paraId="00000025"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4. Гордиенко О.В. Творческие задания коммуникативной направленности как средство развития личности школьников на уроках русского языка // Наука и </w:t>
      </w:r>
      <w:proofErr w:type="gramStart"/>
      <w:r>
        <w:rPr>
          <w:rFonts w:ascii="Times New Roman" w:eastAsia="Times New Roman" w:hAnsi="Times New Roman" w:cs="Times New Roman"/>
          <w:sz w:val="28"/>
          <w:szCs w:val="28"/>
        </w:rPr>
        <w:t>школа .</w:t>
      </w:r>
      <w:proofErr w:type="gramEnd"/>
      <w:r>
        <w:rPr>
          <w:rFonts w:ascii="Times New Roman" w:eastAsia="Times New Roman" w:hAnsi="Times New Roman" w:cs="Times New Roman"/>
          <w:sz w:val="28"/>
          <w:szCs w:val="28"/>
        </w:rPr>
        <w:t xml:space="preserve"> - 2014. - URL: https://cyberleninka.ru</w:t>
      </w:r>
    </w:p>
    <w:p w14:paraId="00000026"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w:t>
      </w:r>
      <w:proofErr w:type="spellStart"/>
      <w:r>
        <w:rPr>
          <w:rFonts w:ascii="Times New Roman" w:eastAsia="Times New Roman" w:hAnsi="Times New Roman" w:cs="Times New Roman"/>
          <w:sz w:val="28"/>
          <w:szCs w:val="28"/>
        </w:rPr>
        <w:t>Зиновкина</w:t>
      </w:r>
      <w:proofErr w:type="spellEnd"/>
      <w:r>
        <w:rPr>
          <w:rFonts w:ascii="Times New Roman" w:eastAsia="Times New Roman" w:hAnsi="Times New Roman" w:cs="Times New Roman"/>
          <w:sz w:val="28"/>
          <w:szCs w:val="28"/>
        </w:rPr>
        <w:t xml:space="preserve"> М.М., Гареев Р.Т. Теория решения изобретательских задач: научное творчество: учеб. для вузов. </w:t>
      </w:r>
      <w:proofErr w:type="gramStart"/>
      <w:r>
        <w:rPr>
          <w:rFonts w:ascii="Times New Roman" w:eastAsia="Times New Roman" w:hAnsi="Times New Roman" w:cs="Times New Roman"/>
          <w:sz w:val="28"/>
          <w:szCs w:val="28"/>
        </w:rPr>
        <w:t>—  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Юрайт</w:t>
      </w:r>
      <w:proofErr w:type="spellEnd"/>
      <w:r>
        <w:rPr>
          <w:rFonts w:ascii="Times New Roman" w:eastAsia="Times New Roman" w:hAnsi="Times New Roman" w:cs="Times New Roman"/>
          <w:sz w:val="28"/>
          <w:szCs w:val="28"/>
        </w:rPr>
        <w:t>, 2020. — 124 с.</w:t>
      </w:r>
    </w:p>
    <w:p w14:paraId="00000027"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Лях Ю.А. Формирование познавательной самостоятельности школьников в </w:t>
      </w:r>
      <w:proofErr w:type="spellStart"/>
      <w:r>
        <w:rPr>
          <w:rFonts w:ascii="Times New Roman" w:eastAsia="Times New Roman" w:hAnsi="Times New Roman" w:cs="Times New Roman"/>
          <w:sz w:val="28"/>
          <w:szCs w:val="28"/>
        </w:rPr>
        <w:t>воспитательно</w:t>
      </w:r>
      <w:proofErr w:type="spellEnd"/>
      <w:r>
        <w:rPr>
          <w:rFonts w:ascii="Times New Roman" w:eastAsia="Times New Roman" w:hAnsi="Times New Roman" w:cs="Times New Roman"/>
          <w:sz w:val="28"/>
          <w:szCs w:val="28"/>
        </w:rPr>
        <w:t xml:space="preserve">-образовательном процессе гимназии: </w:t>
      </w:r>
      <w:proofErr w:type="spellStart"/>
      <w:r>
        <w:rPr>
          <w:rFonts w:ascii="Times New Roman" w:eastAsia="Times New Roman" w:hAnsi="Times New Roman" w:cs="Times New Roman"/>
          <w:sz w:val="28"/>
          <w:szCs w:val="28"/>
        </w:rPr>
        <w:t>Автореф</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дис</w:t>
      </w:r>
      <w:proofErr w:type="spellEnd"/>
      <w:r>
        <w:rPr>
          <w:rFonts w:ascii="Times New Roman" w:eastAsia="Times New Roman" w:hAnsi="Times New Roman" w:cs="Times New Roman"/>
          <w:sz w:val="28"/>
          <w:szCs w:val="28"/>
        </w:rPr>
        <w:t xml:space="preserve">... канд. </w:t>
      </w:r>
      <w:proofErr w:type="spellStart"/>
      <w:r>
        <w:rPr>
          <w:rFonts w:ascii="Times New Roman" w:eastAsia="Times New Roman" w:hAnsi="Times New Roman" w:cs="Times New Roman"/>
          <w:sz w:val="28"/>
          <w:szCs w:val="28"/>
        </w:rPr>
        <w:t>пед</w:t>
      </w:r>
      <w:proofErr w:type="spellEnd"/>
      <w:r>
        <w:rPr>
          <w:rFonts w:ascii="Times New Roman" w:eastAsia="Times New Roman" w:hAnsi="Times New Roman" w:cs="Times New Roman"/>
          <w:sz w:val="28"/>
          <w:szCs w:val="28"/>
        </w:rPr>
        <w:t>. наук. – Кемерово, 2004. – 14 с.</w:t>
      </w:r>
    </w:p>
    <w:p w14:paraId="00000028" w14:textId="77777777" w:rsidR="00A0485C" w:rsidRDefault="00727D46" w:rsidP="00727D46">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Маркова А.К. Формирование интереса к учению школьников / А.К. Маркова. - Москва, 2012. - 140 с.</w:t>
      </w:r>
    </w:p>
    <w:sectPr w:rsidR="00A0485C" w:rsidSect="00727D46">
      <w:pgSz w:w="11906" w:h="16838"/>
      <w:pgMar w:top="1134" w:right="850" w:bottom="1134" w:left="1701"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578051DD-5081-4912-BE4A-797F4EC0DC10}"/>
  </w:font>
  <w:font w:name="Cambria">
    <w:panose1 w:val="02040503050406030204"/>
    <w:charset w:val="CC"/>
    <w:family w:val="roman"/>
    <w:pitch w:val="variable"/>
    <w:sig w:usb0="E00006FF" w:usb1="420024FF" w:usb2="02000000" w:usb3="00000000" w:csb0="0000019F" w:csb1="00000000"/>
    <w:embedRegular r:id="rId2" w:fontKey="{6FF3FE68-953C-4653-B924-D77946CC599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485C"/>
    <w:rsid w:val="00612D67"/>
    <w:rsid w:val="00727D46"/>
    <w:rsid w:val="00A048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E2861F2-178C-476E-9F2D-827F48C6A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1163</Words>
  <Characters>6633</Characters>
  <Application>Microsoft Office Word</Application>
  <DocSecurity>0</DocSecurity>
  <Lines>55</Lines>
  <Paragraphs>15</Paragraphs>
  <ScaleCrop>false</ScaleCrop>
  <Company/>
  <LinksUpToDate>false</LinksUpToDate>
  <CharactersWithSpaces>7781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Карина</cp:lastModifiedBy>
  <cp:revision>5</cp:revision>
  <dcterms:created xsi:type="dcterms:W3CDTF">2026-06-05T15:41:00Z</dcterms:created>
  <dcterms:modified xsi:type="dcterms:W3CDTF">2026-06-29T16:17:00Z</dcterms:modified>
</cp:coreProperties>
</file>