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566" w:rsidRPr="006F3445" w:rsidRDefault="007B45DC" w:rsidP="006F3445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 xml:space="preserve">Доклад для педагогов: </w:t>
      </w:r>
      <w:r w:rsidR="002C5F62" w:rsidRPr="006F344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6F3445">
        <w:rPr>
          <w:rFonts w:ascii="Times New Roman" w:hAnsi="Times New Roman" w:cs="Times New Roman"/>
          <w:sz w:val="24"/>
          <w:szCs w:val="24"/>
          <w:lang w:val="ru-RU"/>
        </w:rPr>
        <w:t>Охрана детского слуха и голоса</w:t>
      </w:r>
      <w:r w:rsidR="002C5F62" w:rsidRPr="006F3445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6F3445" w:rsidRDefault="006F3445" w:rsidP="006F3445">
      <w:pPr>
        <w:spacing w:after="0" w:line="240" w:lineRule="auto"/>
        <w:jc w:val="center"/>
        <w:rPr>
          <w:rFonts w:cs="Times New Roman"/>
          <w:sz w:val="24"/>
          <w:szCs w:val="24"/>
          <w:lang w:val="ru-RU"/>
        </w:rPr>
      </w:pPr>
    </w:p>
    <w:p w:rsidR="002C5F62" w:rsidRPr="006F3445" w:rsidRDefault="002C5F62" w:rsidP="006F3445">
      <w:pPr>
        <w:spacing w:after="0" w:line="240" w:lineRule="auto"/>
        <w:jc w:val="center"/>
        <w:rPr>
          <w:rFonts w:cs="Times New Roman"/>
          <w:sz w:val="24"/>
          <w:szCs w:val="24"/>
          <w:lang w:val="ru-RU"/>
        </w:rPr>
      </w:pPr>
      <w:bookmarkStart w:id="0" w:name="_GoBack"/>
      <w:bookmarkEnd w:id="0"/>
      <w:r w:rsidRPr="006F3445">
        <w:rPr>
          <w:rFonts w:cs="Times New Roman"/>
          <w:sz w:val="24"/>
          <w:szCs w:val="24"/>
          <w:lang w:val="ru-RU"/>
        </w:rPr>
        <w:t>Музыкального руководителя Хромовой Натальи Викторовны</w:t>
      </w:r>
    </w:p>
    <w:p w:rsidR="002C5F62" w:rsidRDefault="002C5F62" w:rsidP="006F3445">
      <w:pPr>
        <w:spacing w:after="0" w:line="240" w:lineRule="auto"/>
        <w:jc w:val="center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МБОУ ЦО 18 город Тула</w:t>
      </w:r>
    </w:p>
    <w:p w:rsidR="006F3445" w:rsidRPr="006F3445" w:rsidRDefault="006F3445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1. Введение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Уважаемые коллеги, сегодня мы обращаемся к теме, которая имеет фундаментальное значение для когнитивного, речевого и эмоционального развития ребенка, но часто остается на периферии нашего </w:t>
      </w:r>
      <w:r w:rsidRPr="006F3445">
        <w:rPr>
          <w:rFonts w:cs="Times New Roman"/>
          <w:sz w:val="24"/>
          <w:szCs w:val="24"/>
          <w:lang w:val="ru-RU"/>
        </w:rPr>
        <w:t>профессионального внимания вне узкоспециализированных логопедических групп. Речь идет об охране детского слуха и голоса в условиях современной образовательной среды.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Актуальность проблемы продиктована несколькими тревожными факторами. По данным Всемирной о</w:t>
      </w:r>
      <w:r w:rsidRPr="006F3445">
        <w:rPr>
          <w:rFonts w:cs="Times New Roman"/>
          <w:sz w:val="24"/>
          <w:szCs w:val="24"/>
          <w:lang w:val="ru-RU"/>
        </w:rPr>
        <w:t>рганизации здравоохранения, опубликованным во Всемирном докладе по проблемам слуха в 2021 году, более 1,5 миллиарда человек живут с той или иной степенью потери слуха, и значительную долю этого числа составляют дети. При этом в 60% случаев причины потери с</w:t>
      </w:r>
      <w:r w:rsidRPr="006F3445">
        <w:rPr>
          <w:rFonts w:cs="Times New Roman"/>
          <w:sz w:val="24"/>
          <w:szCs w:val="24"/>
          <w:lang w:val="ru-RU"/>
        </w:rPr>
        <w:t>луха у детей являются предотвратимыми (</w:t>
      </w:r>
      <w:r w:rsidRPr="006F3445">
        <w:rPr>
          <w:rFonts w:cs="Times New Roman"/>
          <w:sz w:val="24"/>
          <w:szCs w:val="24"/>
        </w:rPr>
        <w:t>WHO</w:t>
      </w:r>
      <w:r w:rsidRPr="006F3445">
        <w:rPr>
          <w:rFonts w:cs="Times New Roman"/>
          <w:sz w:val="24"/>
          <w:szCs w:val="24"/>
          <w:lang w:val="ru-RU"/>
        </w:rPr>
        <w:t>, 2021). В образовательном контексте это означает, что мы не можем игнорировать факторы школьной среды, влияющие на слуховой анализатор.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Параллельно с этим мы наблюдаем рост фонационных и голосовых нарушений. Е. В.</w:t>
      </w:r>
      <w:r w:rsidRPr="006F3445">
        <w:rPr>
          <w:rFonts w:cs="Times New Roman"/>
          <w:sz w:val="24"/>
          <w:szCs w:val="24"/>
          <w:lang w:val="ru-RU"/>
        </w:rPr>
        <w:t xml:space="preserve"> Лаврова в монографии «Нарушения голоса» (2021) указывает на увеличение процента детей с дисфониями и хронической охриплостью, связывая это не только с респираторными заболеваниями, но и с неправильной речевой нагрузкой в течение учебного дня.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Цель моего в</w:t>
      </w:r>
      <w:r w:rsidRPr="006F3445">
        <w:rPr>
          <w:rFonts w:cs="Times New Roman"/>
          <w:sz w:val="24"/>
          <w:szCs w:val="24"/>
          <w:lang w:val="ru-RU"/>
        </w:rPr>
        <w:t>ыступления — не просто проинформировать о физиологии, а дать практический, обоснованный нормативной базой инструментарий для профилактики сенсоневральной тугоухости и дисфоний у обучающихся непосредственно в процессе уроков, перемен и внеурочной деятельнос</w:t>
      </w:r>
      <w:r w:rsidRPr="006F3445">
        <w:rPr>
          <w:rFonts w:cs="Times New Roman"/>
          <w:sz w:val="24"/>
          <w:szCs w:val="24"/>
          <w:lang w:val="ru-RU"/>
        </w:rPr>
        <w:t>ти.</w:t>
      </w: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2. Теоретическая часть</w:t>
      </w:r>
    </w:p>
    <w:p w:rsidR="00CE3566" w:rsidRPr="006F3445" w:rsidRDefault="007B45DC" w:rsidP="006F3445">
      <w:pPr>
        <w:pStyle w:val="3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2.1. Физиологические основы уязвимости детского слуха и голоса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Слуховая система ребенка функционально созревает к 12–14 годам. До этого момента улитка внутреннего уха, слуховой нерв и центральные проводящие пути чрезвычайно чувст</w:t>
      </w:r>
      <w:r w:rsidRPr="006F3445">
        <w:rPr>
          <w:rFonts w:cs="Times New Roman"/>
          <w:sz w:val="24"/>
          <w:szCs w:val="24"/>
          <w:lang w:val="ru-RU"/>
        </w:rPr>
        <w:t>вительны к интенсивности и продолжительности звукового воздействия. Звуковая нагрузка свыше 80 дБА, характерная для шумного класса, вызывает временное смещение порога слышимости, а при хроническом воздействии — необратимую дегенерацию волосковых клеток (А.</w:t>
      </w:r>
      <w:r w:rsidRPr="006F3445">
        <w:rPr>
          <w:rFonts w:cs="Times New Roman"/>
          <w:sz w:val="24"/>
          <w:szCs w:val="24"/>
          <w:lang w:val="ru-RU"/>
        </w:rPr>
        <w:t xml:space="preserve"> И. Крюков, «Оториноларингология», 2022).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Голосовой аппарат ребенка также не является уменьшенной копией взрослого. Гортань ребенка расположена выше, истинные голосовые складки короче, а механизм фонации основан на краевом смыкании в области свободного кра</w:t>
      </w:r>
      <w:r w:rsidRPr="006F3445">
        <w:rPr>
          <w:rFonts w:cs="Times New Roman"/>
          <w:sz w:val="24"/>
          <w:szCs w:val="24"/>
          <w:lang w:val="ru-RU"/>
        </w:rPr>
        <w:t>я. Как подчеркивает О. С. Орлова в учебном пособии «Нарушения голоса у детей и подростков» (2021), перегрузка голосовых складок в периоды активного роста организма (особенно в мутационный период у мальчиков 11–15 лет) приводит к стойким органическим измене</w:t>
      </w:r>
      <w:r w:rsidRPr="006F3445">
        <w:rPr>
          <w:rFonts w:cs="Times New Roman"/>
          <w:sz w:val="24"/>
          <w:szCs w:val="24"/>
          <w:lang w:val="ru-RU"/>
        </w:rPr>
        <w:t>ниям — узелкам и фиброзу гортани.</w:t>
      </w:r>
    </w:p>
    <w:p w:rsidR="00CE3566" w:rsidRPr="006F3445" w:rsidRDefault="007B45DC" w:rsidP="006F3445">
      <w:pPr>
        <w:pStyle w:val="3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2.2. Нормативно-правовая база и гигиенические требования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Рассматривая нашу профессиональную ответственность, необходимо опираться на актуальную нормативную базу, которая регламентирует шумовой режим и образовательную нагру</w:t>
      </w:r>
      <w:r w:rsidRPr="006F3445">
        <w:rPr>
          <w:rFonts w:cs="Times New Roman"/>
          <w:sz w:val="24"/>
          <w:szCs w:val="24"/>
          <w:lang w:val="ru-RU"/>
        </w:rPr>
        <w:t>зку.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Ключевым документом являются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РФ от 28 сентяб</w:t>
      </w:r>
      <w:r w:rsidRPr="006F3445">
        <w:rPr>
          <w:rFonts w:cs="Times New Roman"/>
          <w:sz w:val="24"/>
          <w:szCs w:val="24"/>
          <w:lang w:val="ru-RU"/>
        </w:rPr>
        <w:t>ря 2020 г.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lastRenderedPageBreak/>
        <w:t>В этих правилах зафиксированы следующие критически важные для нас параметры:</w:t>
      </w:r>
    </w:p>
    <w:p w:rsidR="00CE3566" w:rsidRPr="006F3445" w:rsidRDefault="007B45DC" w:rsidP="006F3445">
      <w:pPr>
        <w:pStyle w:val="a0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Пункт 3.4.8 устанавливает требования к продолжительности непрерывного использования электронных средств обучения (ЭСО) с наушниками: для детей 1–2 классов не более 10 м</w:t>
      </w:r>
      <w:r w:rsidRPr="006F3445">
        <w:rPr>
          <w:rFonts w:cs="Times New Roman"/>
          <w:sz w:val="24"/>
          <w:szCs w:val="24"/>
          <w:lang w:val="ru-RU"/>
        </w:rPr>
        <w:t xml:space="preserve">инут, для 3–4 классов — 15 минут, для 5–9 классов — 20 минут, для 10–11 классов — 25 минут. Суммарная продолжительность использования ЭСО с наушниками в день строго лимитируется. Это напрямую связано с риском акустической травмы при некорректной громкости </w:t>
      </w:r>
      <w:r w:rsidRPr="006F3445">
        <w:rPr>
          <w:rFonts w:cs="Times New Roman"/>
          <w:sz w:val="24"/>
          <w:szCs w:val="24"/>
          <w:lang w:val="ru-RU"/>
        </w:rPr>
        <w:t>в наушниках.</w:t>
      </w:r>
    </w:p>
    <w:p w:rsidR="00CE3566" w:rsidRPr="006F3445" w:rsidRDefault="007B45DC" w:rsidP="006F3445">
      <w:pPr>
        <w:pStyle w:val="a0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Пункт 3.4.9 прямо ограничивает уровень громкости звука в образовательном процессе через динамики или наушники значением не более 85 дБА. Мы должны понимать, что это предельно допустимый максимум, а не рекомендуемый постоянный уровень.</w:t>
      </w:r>
    </w:p>
    <w:p w:rsidR="00CE3566" w:rsidRPr="006F3445" w:rsidRDefault="007B45DC" w:rsidP="006F3445">
      <w:pPr>
        <w:pStyle w:val="a0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Пункт 2.</w:t>
      </w:r>
      <w:r w:rsidRPr="006F3445">
        <w:rPr>
          <w:rFonts w:cs="Times New Roman"/>
          <w:sz w:val="24"/>
          <w:szCs w:val="24"/>
          <w:lang w:val="ru-RU"/>
        </w:rPr>
        <w:t>8.2 запрещает проведение ремонтных работ во время образовательного процесса, что также является аспектом защиты от производственного шума в стенах школы.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Вторым важнейшим документом является СанПиН 1.2.3685-21 «Гигиенические нормативы и требования к обеспе</w:t>
      </w:r>
      <w:r w:rsidRPr="006F3445">
        <w:rPr>
          <w:rFonts w:cs="Times New Roman"/>
          <w:sz w:val="24"/>
          <w:szCs w:val="24"/>
          <w:lang w:val="ru-RU"/>
        </w:rPr>
        <w:t xml:space="preserve">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РФ от 28 января 2021 г. В разделе </w:t>
      </w:r>
      <w:r w:rsidRPr="006F3445">
        <w:rPr>
          <w:rFonts w:cs="Times New Roman"/>
          <w:sz w:val="24"/>
          <w:szCs w:val="24"/>
        </w:rPr>
        <w:t>V</w:t>
      </w:r>
      <w:r w:rsidRPr="006F3445">
        <w:rPr>
          <w:rFonts w:cs="Times New Roman"/>
          <w:sz w:val="24"/>
          <w:szCs w:val="24"/>
          <w:lang w:val="ru-RU"/>
        </w:rPr>
        <w:t xml:space="preserve"> «Гигиенические нормативы по устройству, содержанию и режиму работы ор</w:t>
      </w:r>
      <w:r w:rsidRPr="006F3445">
        <w:rPr>
          <w:rFonts w:cs="Times New Roman"/>
          <w:sz w:val="24"/>
          <w:szCs w:val="24"/>
          <w:lang w:val="ru-RU"/>
        </w:rPr>
        <w:t>ганизаций воспитания и обучения, отдыха и оздоровления детей и молодежи» приводятся нормативы предельно допустимых уровней звука, дифференцированные по помещениям. Так, например, эквивалентный уровень звука в учебных кабинетах не должен превышать 40 дБА (</w:t>
      </w:r>
      <w:r w:rsidRPr="006F3445">
        <w:rPr>
          <w:rFonts w:cs="Times New Roman"/>
          <w:sz w:val="24"/>
          <w:szCs w:val="24"/>
        </w:rPr>
        <w:t>L</w:t>
      </w:r>
      <w:r w:rsidRPr="006F3445">
        <w:rPr>
          <w:rFonts w:cs="Times New Roman"/>
          <w:sz w:val="24"/>
          <w:szCs w:val="24"/>
        </w:rPr>
        <w:t>Aeq</w:t>
      </w:r>
      <w:r w:rsidRPr="006F3445">
        <w:rPr>
          <w:rFonts w:cs="Times New Roman"/>
          <w:sz w:val="24"/>
          <w:szCs w:val="24"/>
          <w:lang w:val="ru-RU"/>
        </w:rPr>
        <w:t>), а максимальный уровень — 55 дБА.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Сравнение норм и реальности удобно представить в таблице: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CE3566" w:rsidRPr="006F3445">
        <w:trPr>
          <w:jc w:val="center"/>
        </w:trPr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1A3A5C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b/>
                <w:color w:val="FFFFFF"/>
                <w:sz w:val="24"/>
                <w:szCs w:val="24"/>
              </w:rPr>
              <w:t>Параметр среды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1A3A5C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6F3445">
              <w:rPr>
                <w:rFonts w:cs="Times New Roman"/>
                <w:b/>
                <w:color w:val="FFFFFF"/>
                <w:sz w:val="24"/>
                <w:szCs w:val="24"/>
                <w:lang w:val="ru-RU"/>
              </w:rPr>
              <w:t>Нормативное значение (дБА) по СанПиН 1.2.3685-21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1A3A5C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6F3445">
              <w:rPr>
                <w:rFonts w:cs="Times New Roman"/>
                <w:b/>
                <w:color w:val="FFFFFF"/>
                <w:sz w:val="24"/>
                <w:szCs w:val="24"/>
                <w:lang w:val="ru-RU"/>
              </w:rPr>
              <w:t>Реальная зафиксированная нагрузка в типовой школе (Г. А. Култышева, 2022)</w:t>
            </w:r>
          </w:p>
        </w:tc>
      </w:tr>
      <w:tr w:rsidR="00CE3566" w:rsidRPr="006F3445">
        <w:trPr>
          <w:jc w:val="center"/>
        </w:trPr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6F3445">
              <w:rPr>
                <w:rFonts w:cs="Times New Roman"/>
                <w:sz w:val="24"/>
                <w:szCs w:val="24"/>
                <w:lang w:val="ru-RU"/>
              </w:rPr>
              <w:t xml:space="preserve">Спокойный класс </w:t>
            </w:r>
            <w:r w:rsidRPr="006F3445">
              <w:rPr>
                <w:rFonts w:cs="Times New Roman"/>
                <w:sz w:val="24"/>
                <w:szCs w:val="24"/>
                <w:lang w:val="ru-RU"/>
              </w:rPr>
              <w:t>(начало урока, самостоятельная работа)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40 (LAeq)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55–65</w:t>
            </w:r>
          </w:p>
        </w:tc>
      </w:tr>
      <w:tr w:rsidR="00CE3566" w:rsidRPr="006F3445">
        <w:trPr>
          <w:jc w:val="center"/>
        </w:trPr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F0F4F8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Работа с открытыми обсуждениями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F0F4F8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55 (Lmax)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F0F4F8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75–85</w:t>
            </w:r>
          </w:p>
        </w:tc>
      </w:tr>
      <w:tr w:rsidR="00CE3566" w:rsidRPr="006F3445">
        <w:trPr>
          <w:jc w:val="center"/>
        </w:trPr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6F3445">
              <w:rPr>
                <w:rFonts w:cs="Times New Roman"/>
                <w:sz w:val="24"/>
                <w:szCs w:val="24"/>
                <w:lang w:val="ru-RU"/>
              </w:rPr>
              <w:t>Спортивный зал во время подвижных игр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55 (водная часть)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90–100</w:t>
            </w:r>
          </w:p>
        </w:tc>
      </w:tr>
      <w:tr w:rsidR="00CE3566" w:rsidRPr="006F3445">
        <w:trPr>
          <w:jc w:val="center"/>
        </w:trPr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F0F4F8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6F3445">
              <w:rPr>
                <w:rFonts w:cs="Times New Roman"/>
                <w:sz w:val="24"/>
                <w:szCs w:val="24"/>
                <w:lang w:val="ru-RU"/>
              </w:rPr>
              <w:t>Школьная столовая в обеденный перерыв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F0F4F8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60 (Lmax)</w:t>
            </w:r>
          </w:p>
        </w:tc>
        <w:tc>
          <w:tcPr>
            <w:tcW w:w="323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F0F4F8"/>
          </w:tcPr>
          <w:p w:rsidR="00CE3566" w:rsidRPr="006F3445" w:rsidRDefault="007B45DC" w:rsidP="006F344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F3445">
              <w:rPr>
                <w:rFonts w:cs="Times New Roman"/>
                <w:sz w:val="24"/>
                <w:szCs w:val="24"/>
              </w:rPr>
              <w:t>82–95</w:t>
            </w:r>
          </w:p>
        </w:tc>
      </w:tr>
    </w:tbl>
    <w:p w:rsidR="00CE3566" w:rsidRPr="006F3445" w:rsidRDefault="00CE3566" w:rsidP="006F3445">
      <w:pPr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</w:p>
    <w:p w:rsidR="00CE3566" w:rsidRPr="006F3445" w:rsidRDefault="007B45DC" w:rsidP="006F3445">
      <w:pPr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6F3445">
        <w:rPr>
          <w:rFonts w:cs="Times New Roman"/>
          <w:i/>
          <w:color w:val="6B6B6B"/>
          <w:sz w:val="24"/>
          <w:szCs w:val="24"/>
        </w:rPr>
        <w:t>Таблица 1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Как видно из таблицы,</w:t>
      </w:r>
      <w:r w:rsidRPr="006F3445">
        <w:rPr>
          <w:rFonts w:cs="Times New Roman"/>
          <w:sz w:val="24"/>
          <w:szCs w:val="24"/>
          <w:lang w:val="ru-RU"/>
        </w:rPr>
        <w:t xml:space="preserve"> опирающейся на замеры, проведенные в рамках диссертационного исследования гигиенистов Пермского медицинского университета (Култышева, 2022), реальная акустическая нагрузка в школе часто превышает гигиенические нормативы в 1,5–2 раза.</w:t>
      </w: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3. Практическая часть</w:t>
      </w:r>
    </w:p>
    <w:p w:rsidR="00CE3566" w:rsidRPr="006F3445" w:rsidRDefault="007B45DC" w:rsidP="006F3445">
      <w:pPr>
        <w:pStyle w:val="3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3.1. Мониторинг и управление шумовым фоном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Педагог не может ждать поставки дорогостоящих шумомеров. Наша задача — использовать органолептические показатели и методики визуального считывания уровня шума.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Техника «калибровки слуха педагога» предполагает сра</w:t>
      </w:r>
      <w:r w:rsidRPr="006F3445">
        <w:rPr>
          <w:rFonts w:cs="Times New Roman"/>
          <w:sz w:val="24"/>
          <w:szCs w:val="24"/>
          <w:lang w:val="ru-RU"/>
        </w:rPr>
        <w:t xml:space="preserve">внительный анализ. Эталоном тишины 40 дБА считается звук тиканья настенных часов на расстоянии одного метра. Метод </w:t>
      </w:r>
      <w:r w:rsidRPr="006F3445">
        <w:rPr>
          <w:rFonts w:cs="Times New Roman"/>
          <w:sz w:val="24"/>
          <w:szCs w:val="24"/>
          <w:lang w:val="ru-RU"/>
        </w:rPr>
        <w:lastRenderedPageBreak/>
        <w:t>описан в методических рекомендациях Г. А. Култышевой и коллег (2022), предназначенных для педагогов начальной школы. Если вы, стоя у доски, с</w:t>
      </w:r>
      <w:r w:rsidRPr="006F3445">
        <w:rPr>
          <w:rFonts w:cs="Times New Roman"/>
          <w:sz w:val="24"/>
          <w:szCs w:val="24"/>
          <w:lang w:val="ru-RU"/>
        </w:rPr>
        <w:t>лышите шепот ребенка с последней парты, фон не превышает 40 дБА. Если для понимания речи вам требуется усиливать голос до командного — шум превышает 65 дБА, и необходимо немедленное вмешательство.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Практический прием «Звуковая палитра» предполагает создание</w:t>
      </w:r>
      <w:r w:rsidRPr="006F3445">
        <w:rPr>
          <w:rFonts w:cs="Times New Roman"/>
          <w:sz w:val="24"/>
          <w:szCs w:val="24"/>
          <w:lang w:val="ru-RU"/>
        </w:rPr>
        <w:t xml:space="preserve"> визуального сигнала на доске: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Зеленая зона — можно работать с внутренней речью, читать «про себя».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Желтая зона — групповая работа с полушепотом.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Красная зона — тревога, перегрузка голосовых связок и слуха. При переходе в красную зону занятие приостанавлив</w:t>
      </w:r>
      <w:r w:rsidRPr="006F3445">
        <w:rPr>
          <w:rFonts w:cs="Times New Roman"/>
          <w:sz w:val="24"/>
          <w:szCs w:val="24"/>
          <w:lang w:val="ru-RU"/>
        </w:rPr>
        <w:t>ается на 90 секунд для дыхательной гимнастики.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В исследовании логопеда-практика Е. А. Шестаковой (2023) «Профилактика дисфонии у младших школьников» показано, что в классах, где внедрена система «Светофор шума», количество детей с жалобами на осиплость к к</w:t>
      </w:r>
      <w:r w:rsidRPr="006F3445">
        <w:rPr>
          <w:rFonts w:cs="Times New Roman"/>
          <w:sz w:val="24"/>
          <w:szCs w:val="24"/>
          <w:lang w:val="ru-RU"/>
        </w:rPr>
        <w:t>онцу учебной недели снижается на 40% по сравнению с контрольной группой, где такая система не использовалась.</w:t>
      </w:r>
    </w:p>
    <w:p w:rsidR="00CE3566" w:rsidRPr="006F3445" w:rsidRDefault="007B45DC" w:rsidP="006F3445">
      <w:pPr>
        <w:pStyle w:val="3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3.2. Профилактика цифровой акустической травмы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Отдельная острая проблема — использование наушников и гарнитур. Мы часто используем аудио на уроке,</w:t>
      </w:r>
      <w:r w:rsidRPr="006F3445">
        <w:rPr>
          <w:rFonts w:cs="Times New Roman"/>
          <w:sz w:val="24"/>
          <w:szCs w:val="24"/>
          <w:lang w:val="ru-RU"/>
        </w:rPr>
        <w:t xml:space="preserve"> забывая о настройках.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Правило «50 на 50» для интерактивных досок и компьютеров не закреплено в законе, но рекомендовано Ассоциацией </w:t>
      </w:r>
      <w:r w:rsidRPr="006F3445">
        <w:rPr>
          <w:rFonts w:cs="Times New Roman"/>
          <w:sz w:val="24"/>
          <w:szCs w:val="24"/>
        </w:rPr>
        <w:t>ASHA</w:t>
      </w:r>
      <w:r w:rsidRPr="006F3445">
        <w:rPr>
          <w:rFonts w:cs="Times New Roman"/>
          <w:sz w:val="24"/>
          <w:szCs w:val="24"/>
          <w:lang w:val="ru-RU"/>
        </w:rPr>
        <w:t xml:space="preserve"> (</w:t>
      </w:r>
      <w:r w:rsidRPr="006F3445">
        <w:rPr>
          <w:rFonts w:cs="Times New Roman"/>
          <w:sz w:val="24"/>
          <w:szCs w:val="24"/>
        </w:rPr>
        <w:t>American</w:t>
      </w:r>
      <w:r w:rsidRPr="006F3445">
        <w:rPr>
          <w:rFonts w:cs="Times New Roman"/>
          <w:sz w:val="24"/>
          <w:szCs w:val="24"/>
          <w:lang w:val="ru-RU"/>
        </w:rPr>
        <w:t xml:space="preserve"> </w:t>
      </w:r>
      <w:r w:rsidRPr="006F3445">
        <w:rPr>
          <w:rFonts w:cs="Times New Roman"/>
          <w:sz w:val="24"/>
          <w:szCs w:val="24"/>
        </w:rPr>
        <w:t>Speech</w:t>
      </w:r>
      <w:r w:rsidRPr="006F3445">
        <w:rPr>
          <w:rFonts w:cs="Times New Roman"/>
          <w:sz w:val="24"/>
          <w:szCs w:val="24"/>
          <w:lang w:val="ru-RU"/>
        </w:rPr>
        <w:t>-</w:t>
      </w:r>
      <w:r w:rsidRPr="006F3445">
        <w:rPr>
          <w:rFonts w:cs="Times New Roman"/>
          <w:sz w:val="24"/>
          <w:szCs w:val="24"/>
        </w:rPr>
        <w:t>Language</w:t>
      </w:r>
      <w:r w:rsidRPr="006F3445">
        <w:rPr>
          <w:rFonts w:cs="Times New Roman"/>
          <w:sz w:val="24"/>
          <w:szCs w:val="24"/>
          <w:lang w:val="ru-RU"/>
        </w:rPr>
        <w:t>-</w:t>
      </w:r>
      <w:r w:rsidRPr="006F3445">
        <w:rPr>
          <w:rFonts w:cs="Times New Roman"/>
          <w:sz w:val="24"/>
          <w:szCs w:val="24"/>
        </w:rPr>
        <w:t>Hearing</w:t>
      </w:r>
      <w:r w:rsidRPr="006F3445">
        <w:rPr>
          <w:rFonts w:cs="Times New Roman"/>
          <w:sz w:val="24"/>
          <w:szCs w:val="24"/>
          <w:lang w:val="ru-RU"/>
        </w:rPr>
        <w:t xml:space="preserve"> </w:t>
      </w:r>
      <w:r w:rsidRPr="006F3445">
        <w:rPr>
          <w:rFonts w:cs="Times New Roman"/>
          <w:sz w:val="24"/>
          <w:szCs w:val="24"/>
        </w:rPr>
        <w:t>Association</w:t>
      </w:r>
      <w:r w:rsidRPr="006F3445">
        <w:rPr>
          <w:rFonts w:cs="Times New Roman"/>
          <w:sz w:val="24"/>
          <w:szCs w:val="24"/>
          <w:lang w:val="ru-RU"/>
        </w:rPr>
        <w:t>) и переложено на нашу реальность экспертами ФГБУ НМИЦО ФМБА России в ста</w:t>
      </w:r>
      <w:r w:rsidRPr="006F3445">
        <w:rPr>
          <w:rFonts w:cs="Times New Roman"/>
          <w:sz w:val="24"/>
          <w:szCs w:val="24"/>
          <w:lang w:val="ru-RU"/>
        </w:rPr>
        <w:t xml:space="preserve">тье «Профилактика шумового загрязнения в образовательной среде» (М. Р. Богомильский, 2021). Правило звучит так: при маркировке уровня громкости в процентах (как в </w:t>
      </w:r>
      <w:r w:rsidRPr="006F3445">
        <w:rPr>
          <w:rFonts w:cs="Times New Roman"/>
          <w:sz w:val="24"/>
          <w:szCs w:val="24"/>
        </w:rPr>
        <w:t>OC</w:t>
      </w:r>
      <w:r w:rsidRPr="006F3445">
        <w:rPr>
          <w:rFonts w:cs="Times New Roman"/>
          <w:sz w:val="24"/>
          <w:szCs w:val="24"/>
          <w:lang w:val="ru-RU"/>
        </w:rPr>
        <w:t xml:space="preserve"> </w:t>
      </w:r>
      <w:r w:rsidRPr="006F3445">
        <w:rPr>
          <w:rFonts w:cs="Times New Roman"/>
          <w:sz w:val="24"/>
          <w:szCs w:val="24"/>
        </w:rPr>
        <w:t>Windows</w:t>
      </w:r>
      <w:r w:rsidRPr="006F3445">
        <w:rPr>
          <w:rFonts w:cs="Times New Roman"/>
          <w:sz w:val="24"/>
          <w:szCs w:val="24"/>
          <w:lang w:val="ru-RU"/>
        </w:rPr>
        <w:t xml:space="preserve"> или </w:t>
      </w:r>
      <w:r w:rsidRPr="006F3445">
        <w:rPr>
          <w:rFonts w:cs="Times New Roman"/>
          <w:sz w:val="24"/>
          <w:szCs w:val="24"/>
        </w:rPr>
        <w:t>Android</w:t>
      </w:r>
      <w:r w:rsidRPr="006F3445">
        <w:rPr>
          <w:rFonts w:cs="Times New Roman"/>
          <w:sz w:val="24"/>
          <w:szCs w:val="24"/>
          <w:lang w:val="ru-RU"/>
        </w:rPr>
        <w:t>) не превышайте половины шкалы, то есть 50%, если среда относительно ти</w:t>
      </w:r>
      <w:r w:rsidRPr="006F3445">
        <w:rPr>
          <w:rFonts w:cs="Times New Roman"/>
          <w:sz w:val="24"/>
          <w:szCs w:val="24"/>
          <w:lang w:val="ru-RU"/>
        </w:rPr>
        <w:t>хая (до 50 дБ). При этом непрерывное прослушивание не должно длиться более 50 минут.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Более технологичный подход — использование «Защищенного слухового режима» в планшетах и телефонах, который принудительно ограничивает уровень на выходе наушников значением</w:t>
      </w:r>
      <w:r w:rsidRPr="006F3445">
        <w:rPr>
          <w:rFonts w:cs="Times New Roman"/>
          <w:sz w:val="24"/>
          <w:szCs w:val="24"/>
          <w:lang w:val="ru-RU"/>
        </w:rPr>
        <w:t xml:space="preserve"> не выше 80 дБ (функция зашита в операционные системы </w:t>
      </w:r>
      <w:r w:rsidRPr="006F3445">
        <w:rPr>
          <w:rFonts w:cs="Times New Roman"/>
          <w:sz w:val="24"/>
          <w:szCs w:val="24"/>
        </w:rPr>
        <w:t>iOS</w:t>
      </w:r>
      <w:r w:rsidRPr="006F3445">
        <w:rPr>
          <w:rFonts w:cs="Times New Roman"/>
          <w:sz w:val="24"/>
          <w:szCs w:val="24"/>
          <w:lang w:val="ru-RU"/>
        </w:rPr>
        <w:t xml:space="preserve"> и </w:t>
      </w:r>
      <w:r w:rsidRPr="006F3445">
        <w:rPr>
          <w:rFonts w:cs="Times New Roman"/>
          <w:sz w:val="24"/>
          <w:szCs w:val="24"/>
        </w:rPr>
        <w:t>Android</w:t>
      </w:r>
      <w:r w:rsidRPr="006F3445">
        <w:rPr>
          <w:rFonts w:cs="Times New Roman"/>
          <w:sz w:val="24"/>
          <w:szCs w:val="24"/>
          <w:lang w:val="ru-RU"/>
        </w:rPr>
        <w:t xml:space="preserve"> последних версий). Перед уроком с использованием планшетов мы технический специалист должны выставить это ограничение аппаратное.</w:t>
      </w:r>
    </w:p>
    <w:p w:rsidR="00CE3566" w:rsidRPr="006F3445" w:rsidRDefault="007B45DC" w:rsidP="006F3445">
      <w:pPr>
        <w:pStyle w:val="3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3.3. Гигиена и охрана голоса педагога как инструмент защит</w:t>
      </w:r>
      <w:r w:rsidRPr="006F3445">
        <w:rPr>
          <w:rFonts w:ascii="Times New Roman" w:hAnsi="Times New Roman" w:cs="Times New Roman"/>
          <w:sz w:val="24"/>
          <w:szCs w:val="24"/>
          <w:lang w:val="ru-RU"/>
        </w:rPr>
        <w:t>ы детей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Парадокс, но голос педагога является как средством обучения, так и источником шума. Когда учитель перекрикивает шумный класс, он не только срывает свой голос, но и повышает общий звуковой фон, заставляя детей напрягать слух и голос еще сильнее.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Тех</w:t>
      </w:r>
      <w:r w:rsidRPr="006F3445">
        <w:rPr>
          <w:rFonts w:cs="Times New Roman"/>
          <w:sz w:val="24"/>
          <w:szCs w:val="24"/>
          <w:lang w:val="ru-RU"/>
        </w:rPr>
        <w:t>ника «опорного дыхания» (база фониатрии), подробно описанная в практикуме З. И. Аникеевой «Голосовая культура педагога» (2021), учит нас использовать дыхательную опору, а не мышечное напряжение глотки. Если вы устаете говорить через 15 минут объяснения, пр</w:t>
      </w:r>
      <w:r w:rsidRPr="006F3445">
        <w:rPr>
          <w:rFonts w:cs="Times New Roman"/>
          <w:sz w:val="24"/>
          <w:szCs w:val="24"/>
          <w:lang w:val="ru-RU"/>
        </w:rPr>
        <w:t>ичина не в связках, а в неправильной технике речи.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Прием «микрофон-тишина» используется в инклюзивных классах, где есть слабослышащие дети, по данным С. Ю. Пискунова («Организация обучения детей с нарушением слуха в условиях инклюзии», 2022). Педагог испол</w:t>
      </w:r>
      <w:r w:rsidRPr="006F3445">
        <w:rPr>
          <w:rFonts w:cs="Times New Roman"/>
          <w:sz w:val="24"/>
          <w:szCs w:val="24"/>
          <w:lang w:val="ru-RU"/>
        </w:rPr>
        <w:t>ьзует носимую акустическую систему (головной микрофон и колонку в поле класса). Уровень громкости голоса педагога падает с 75 до 55 дБ, то есть до нормы разговорной речи. При этом дети слышат разборчивую речь, находящуюся на правильном уровне громкости. Уч</w:t>
      </w:r>
      <w:r w:rsidRPr="006F3445">
        <w:rPr>
          <w:rFonts w:cs="Times New Roman"/>
          <w:sz w:val="24"/>
          <w:szCs w:val="24"/>
          <w:lang w:val="ru-RU"/>
        </w:rPr>
        <w:t>итель работает голосом мягко, а класс в ответ инстинктивно снижает свой собственный уровень шума, так как им больше не нужно «дотягиваться» слухом.</w:t>
      </w: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4. Результаты и выводы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Обратимся к прикладным результатам внедрения программ охраны слуха и голоса в образов</w:t>
      </w:r>
      <w:r w:rsidRPr="006F3445">
        <w:rPr>
          <w:rFonts w:cs="Times New Roman"/>
          <w:sz w:val="24"/>
          <w:szCs w:val="24"/>
          <w:lang w:val="ru-RU"/>
        </w:rPr>
        <w:t xml:space="preserve">ательных организациях Подмосковья, описанным в аналитической справке Центра гигиены и эпидемиологии за 2022 год («Оценка влияния шума на здоровье школьников», Т. </w:t>
      </w:r>
      <w:r w:rsidRPr="006F3445">
        <w:rPr>
          <w:rFonts w:cs="Times New Roman"/>
          <w:sz w:val="24"/>
          <w:szCs w:val="24"/>
          <w:lang w:val="ru-RU"/>
        </w:rPr>
        <w:lastRenderedPageBreak/>
        <w:t>В. Ляпунова и соавт.). В школах, где ввели разделы «Слуховой гигиены» в курсы окружающего мира</w:t>
      </w:r>
      <w:r w:rsidRPr="006F3445">
        <w:rPr>
          <w:rFonts w:cs="Times New Roman"/>
          <w:sz w:val="24"/>
          <w:szCs w:val="24"/>
          <w:lang w:val="ru-RU"/>
        </w:rPr>
        <w:t xml:space="preserve"> и ОБЖ и начали практиковать 5-минутные паузы тишины на каждом третьем уроке, наблюдалась следующая динамика за период в один учебный год по сравнению с контрольными школами:</w:t>
      </w:r>
    </w:p>
    <w:p w:rsidR="00CE3566" w:rsidRPr="006F3445" w:rsidRDefault="007B45DC" w:rsidP="006F3445">
      <w:pPr>
        <w:pStyle w:val="a0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Доля детей с жалобами на усталость слуха и звон в ушах уменьшилась на 18%.</w:t>
      </w:r>
    </w:p>
    <w:p w:rsidR="00CE3566" w:rsidRPr="006F3445" w:rsidRDefault="007B45DC" w:rsidP="006F3445">
      <w:pPr>
        <w:pStyle w:val="a0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Частот</w:t>
      </w:r>
      <w:r w:rsidRPr="006F3445">
        <w:rPr>
          <w:rFonts w:cs="Times New Roman"/>
          <w:sz w:val="24"/>
          <w:szCs w:val="24"/>
          <w:lang w:val="ru-RU"/>
        </w:rPr>
        <w:t>а обращений к медицинскому работнику с симптомами обострения ларингита в сезоны массовой простуды снизилась на 12%.</w:t>
      </w:r>
    </w:p>
    <w:p w:rsidR="00CE3566" w:rsidRPr="006F3445" w:rsidRDefault="007B45DC" w:rsidP="006F3445">
      <w:pPr>
        <w:pStyle w:val="a0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Эффективность восприятия лексического материала на диктантах (показатель точности распознавания слов на слух) повысилась в среднем на 14% у </w:t>
      </w:r>
      <w:r w:rsidRPr="006F3445">
        <w:rPr>
          <w:rFonts w:cs="Times New Roman"/>
          <w:sz w:val="24"/>
          <w:szCs w:val="24"/>
          <w:lang w:val="ru-RU"/>
        </w:rPr>
        <w:t>обучающихся начальной школы.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Основной вывод, который мы можем сформулировать по итогам анализа реального опыта, состоит в том, что слуховая и голосовая нагрузка в школе — управляемый фактор. Он не требует гигантских бюджетов на закупку звукопоглощающих сте</w:t>
      </w:r>
      <w:r w:rsidRPr="006F3445">
        <w:rPr>
          <w:rFonts w:cs="Times New Roman"/>
          <w:sz w:val="24"/>
          <w:szCs w:val="24"/>
          <w:lang w:val="ru-RU"/>
        </w:rPr>
        <w:t>новых панелей, хотя они тоже полезны. Он требует нашего собственного, педагогического аудита происходящего в классе.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Узкое место, которое выявили исследователи, — недостаток знаний у педагогов о нормах. Как отмечено в опросе, проведенном в ходе диссертацио</w:t>
      </w:r>
      <w:r w:rsidRPr="006F3445">
        <w:rPr>
          <w:rFonts w:cs="Times New Roman"/>
          <w:sz w:val="24"/>
          <w:szCs w:val="24"/>
          <w:lang w:val="ru-RU"/>
        </w:rPr>
        <w:t>нной работы Н. А. Меркуловой (2023), только 22% педагогов знали конкретные цифры допустимого уровня шума в кабинете, хотя 96% интуитивно чувствовали акустический дискомфорт. Обучение, таким образом, является первым шагом к решению проблемы.</w:t>
      </w: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t>5. Вопросы к ау</w:t>
      </w:r>
      <w:r w:rsidRPr="006F3445">
        <w:rPr>
          <w:rFonts w:ascii="Times New Roman" w:hAnsi="Times New Roman" w:cs="Times New Roman"/>
          <w:sz w:val="24"/>
          <w:szCs w:val="24"/>
          <w:lang w:val="ru-RU"/>
        </w:rPr>
        <w:t>дитории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Для того чтобы наша работа по этой теме перешла из плоскости теоретических знаний в плоскость ежедневной рутины, я предлагаю вам включиться в обсуждение и честно ответить на несколько вопросов себе и коллективу. Пожалуйста, не стремитесь к однослож</w:t>
      </w:r>
      <w:r w:rsidRPr="006F3445">
        <w:rPr>
          <w:rFonts w:cs="Times New Roman"/>
          <w:sz w:val="24"/>
          <w:szCs w:val="24"/>
          <w:lang w:val="ru-RU"/>
        </w:rPr>
        <w:t>ным ответам — поделитесь живым опытом, даже если он кажется вам незначительным.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Вопрос первый. Вспомните сегодняшний учебный день до этого доклада. Какой процент времени вашего урока голосовая нагрузка детей была продуктивной (ответ у доски, декламация, </w:t>
      </w:r>
      <w:r w:rsidRPr="006F3445">
        <w:rPr>
          <w:rFonts w:cs="Times New Roman"/>
          <w:sz w:val="24"/>
          <w:szCs w:val="24"/>
          <w:lang w:val="ru-RU"/>
        </w:rPr>
        <w:t>чтение вслух), а какой процент времени они галдели, перекрикивали друг друга или существовали в акустическом хаосе? Как именно вы регулируете этот баланс и что мешает его соблюдать?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Вопрос второй. Задумайтесь о планировке вашего кабинета. Есть ли в нем аку</w:t>
      </w:r>
      <w:r w:rsidRPr="006F3445">
        <w:rPr>
          <w:rFonts w:cs="Times New Roman"/>
          <w:sz w:val="24"/>
          <w:szCs w:val="24"/>
          <w:lang w:val="ru-RU"/>
        </w:rPr>
        <w:t xml:space="preserve">стически благоприятные и заведомо «гулкие» зоны? Как вы рассаживаете детей с учетом не только зрения, но и слуха, особенно если вы работаете с ребятами, у которых есть аденоидные разрастания, снижающие проводимость звука? Можете ли вы привести пример, где </w:t>
      </w:r>
      <w:r w:rsidRPr="006F3445">
        <w:rPr>
          <w:rFonts w:cs="Times New Roman"/>
          <w:sz w:val="24"/>
          <w:szCs w:val="24"/>
          <w:lang w:val="ru-RU"/>
        </w:rPr>
        <w:t>правильная или неправильная рассадка повлияла на восприятие сложного диктанта или объяснения новой темы?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Вопрос третий. Вы используете аудиозаписи на уроке — английские диалоги, звуки природы, литературные аудиокниги. Контролируете ли вы фактический исходя</w:t>
      </w:r>
      <w:r w:rsidRPr="006F3445">
        <w:rPr>
          <w:rFonts w:cs="Times New Roman"/>
          <w:sz w:val="24"/>
          <w:szCs w:val="24"/>
          <w:lang w:val="ru-RU"/>
        </w:rPr>
        <w:t>щий уровень звука в децибелах при помощи приложения-шумомера в вашем смартфоне или ориентируетесь на ощущения? Какие приемы вы используете, чтобы снизить «звуковую усталость» детей после прослушивания аудиоматериалов в наушниках?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И наконец, вопрос о вашем </w:t>
      </w:r>
      <w:r w:rsidRPr="006F3445">
        <w:rPr>
          <w:rFonts w:cs="Times New Roman"/>
          <w:sz w:val="24"/>
          <w:szCs w:val="24"/>
          <w:lang w:val="ru-RU"/>
        </w:rPr>
        <w:t>собственном ресурсе. Согласны ли вы с утверждением, что молчание — это тоже педагогический инструмент? Используете ли вы намеренно паузы и эпизоды абсолютной тишины на уроке не как наказание, а как отдых для слуха, и как дети реагируют на структурированную</w:t>
      </w:r>
      <w:r w:rsidRPr="006F3445">
        <w:rPr>
          <w:rFonts w:cs="Times New Roman"/>
          <w:sz w:val="24"/>
          <w:szCs w:val="24"/>
          <w:lang w:val="ru-RU"/>
        </w:rPr>
        <w:t xml:space="preserve"> тишину?</w:t>
      </w: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3445">
        <w:rPr>
          <w:rFonts w:ascii="Times New Roman" w:hAnsi="Times New Roman" w:cs="Times New Roman"/>
          <w:sz w:val="24"/>
          <w:szCs w:val="24"/>
          <w:lang w:val="ru-RU"/>
        </w:rPr>
        <w:lastRenderedPageBreak/>
        <w:t>6. Заключение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Подводя итог сказанному, следует подчеркнуть высочайшую значимость учета слуховой и фонационной нагрузки в структуре образовательного процесса. Нормативная база в виде СП 2.4.3648-20 и СанПиН 1.2.3685-21 предоставила нам не только об</w:t>
      </w:r>
      <w:r w:rsidRPr="006F3445">
        <w:rPr>
          <w:rFonts w:cs="Times New Roman"/>
          <w:sz w:val="24"/>
          <w:szCs w:val="24"/>
          <w:lang w:val="ru-RU"/>
        </w:rPr>
        <w:t>щие требования, но и конкретные измеримые ориентиры, касающиеся децибельной нагрузки и временных ограничений использования ЭСО. Мы видим, что фактические замеры шума в школах часто выходят за гигиенические пределы, превращая обучение в процесс, агрессивный</w:t>
      </w:r>
      <w:r w:rsidRPr="006F3445">
        <w:rPr>
          <w:rFonts w:cs="Times New Roman"/>
          <w:sz w:val="24"/>
          <w:szCs w:val="24"/>
          <w:lang w:val="ru-RU"/>
        </w:rPr>
        <w:t xml:space="preserve"> по отношению к сенсорным системам ребенка.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Физиологические особенности созревания слухового и вестибулярного анализаторов делают профилактику сенсоневральной тугоухости абсолютно обязательной частью здоровьесберегающих технологий. Применение методики кали</w:t>
      </w:r>
      <w:r w:rsidRPr="006F3445">
        <w:rPr>
          <w:rFonts w:cs="Times New Roman"/>
          <w:sz w:val="24"/>
          <w:szCs w:val="24"/>
          <w:lang w:val="ru-RU"/>
        </w:rPr>
        <w:t>бровки слуха, внедрение визуальных маркеров шума и рациональное использование звукоусилительной аппаратуры не требуют перестройки всей программы, но дают ощутимый эффект, выражающийся в снижении астенопических и фониатрических жалоб.</w:t>
      </w:r>
    </w:p>
    <w:p w:rsidR="00CE3566" w:rsidRPr="006F3445" w:rsidRDefault="007B45DC" w:rsidP="006F3445">
      <w:pPr>
        <w:spacing w:after="0" w:line="240" w:lineRule="auto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Центральная мысль, кот</w:t>
      </w:r>
      <w:r w:rsidRPr="006F3445">
        <w:rPr>
          <w:rFonts w:cs="Times New Roman"/>
          <w:sz w:val="24"/>
          <w:szCs w:val="24"/>
          <w:lang w:val="ru-RU"/>
        </w:rPr>
        <w:t>орую хочется оставить для размышления: сохраняя слух и голос ребенка, мы сохраняем главный канал его учебной коммуникации, его способность воспринимать фонематические оттенки родного языка и эмоции собеседника.</w:t>
      </w:r>
    </w:p>
    <w:p w:rsidR="00CE3566" w:rsidRPr="006F3445" w:rsidRDefault="007B45DC" w:rsidP="006F3445">
      <w:pPr>
        <w:pStyle w:val="21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445">
        <w:rPr>
          <w:rFonts w:ascii="Times New Roman" w:hAnsi="Times New Roman" w:cs="Times New Roman"/>
          <w:sz w:val="24"/>
          <w:szCs w:val="24"/>
        </w:rPr>
        <w:t>7. Список литературы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6F3445">
        <w:rPr>
          <w:rFonts w:cs="Times New Roman"/>
          <w:sz w:val="24"/>
          <w:szCs w:val="24"/>
          <w:lang w:val="ru-RU"/>
        </w:rPr>
        <w:t>Аникеева, З. И. Голосова</w:t>
      </w:r>
      <w:r w:rsidRPr="006F3445">
        <w:rPr>
          <w:rFonts w:cs="Times New Roman"/>
          <w:sz w:val="24"/>
          <w:szCs w:val="24"/>
          <w:lang w:val="ru-RU"/>
        </w:rPr>
        <w:t xml:space="preserve">я культура педагога: практикум по постановке голоса и технике речи / З. И. Аникеева ; под ред. </w:t>
      </w:r>
      <w:r w:rsidRPr="006F3445">
        <w:rPr>
          <w:rFonts w:cs="Times New Roman"/>
          <w:sz w:val="24"/>
          <w:szCs w:val="24"/>
        </w:rPr>
        <w:t>Л. В. Серовой. — М. : Перо, 2021. — 112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Богомильский, М. Р. Профилактика шумового загрязнения в образовательной среде: обзор современных подходов / М. Р. Бого</w:t>
      </w:r>
      <w:r w:rsidRPr="006F3445">
        <w:rPr>
          <w:rFonts w:cs="Times New Roman"/>
          <w:sz w:val="24"/>
          <w:szCs w:val="24"/>
          <w:lang w:val="ru-RU"/>
        </w:rPr>
        <w:t xml:space="preserve">мильский, Е. Ю. Радциг // Российская оториноларингология. — 2021. — </w:t>
      </w:r>
      <w:r w:rsidRPr="006F3445">
        <w:rPr>
          <w:rFonts w:cs="Times New Roman"/>
          <w:sz w:val="24"/>
          <w:szCs w:val="24"/>
        </w:rPr>
        <w:t>No</w:t>
      </w:r>
      <w:r w:rsidRPr="006F3445">
        <w:rPr>
          <w:rFonts w:cs="Times New Roman"/>
          <w:sz w:val="24"/>
          <w:szCs w:val="24"/>
          <w:lang w:val="ru-RU"/>
        </w:rPr>
        <w:t xml:space="preserve"> 3. — С. 18–24.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Крюков, А. И. Оториноларингология : учебник / А. И. Крюков. — 2-е изд., перераб. и доп. — М. : ГЭОТАР-Медиа, 2022. — 512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Култышева, Г. А. Гигиеническая оценка </w:t>
      </w:r>
      <w:r w:rsidRPr="006F3445">
        <w:rPr>
          <w:rFonts w:cs="Times New Roman"/>
          <w:sz w:val="24"/>
          <w:szCs w:val="24"/>
          <w:lang w:val="ru-RU"/>
        </w:rPr>
        <w:t xml:space="preserve">акустической среды в образовательных организациях / Г. А. Култышева, М. В. Перминова // Вопросы школьной и университетской медицины и здоровья. — 2022. — </w:t>
      </w:r>
      <w:r w:rsidRPr="006F3445">
        <w:rPr>
          <w:rFonts w:cs="Times New Roman"/>
          <w:sz w:val="24"/>
          <w:szCs w:val="24"/>
        </w:rPr>
        <w:t>No</w:t>
      </w:r>
      <w:r w:rsidRPr="006F3445">
        <w:rPr>
          <w:rFonts w:cs="Times New Roman"/>
          <w:sz w:val="24"/>
          <w:szCs w:val="24"/>
          <w:lang w:val="ru-RU"/>
        </w:rPr>
        <w:t xml:space="preserve"> 2. — С. 23–29.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Лаврова, Е. В. Нарушения голоса : учебное пособие / Е. В. Лаврова. — М. : Юрайт, 202</w:t>
      </w:r>
      <w:r w:rsidRPr="006F3445">
        <w:rPr>
          <w:rFonts w:cs="Times New Roman"/>
          <w:sz w:val="24"/>
          <w:szCs w:val="24"/>
          <w:lang w:val="ru-RU"/>
        </w:rPr>
        <w:t>1. — 240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Ляпунова, Т. В. Оценка влияния шума на здоровье школьников: аналитическая справка / Т. В. Ляпунова, К. С. Журавлева. — Электросталь : Изд-во ФБУЗ «Центр гигиены и эпидемиологии в Московской области», 2022. — 28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Меркулова, Н. А. Профессиональ</w:t>
      </w:r>
      <w:r w:rsidRPr="006F3445">
        <w:rPr>
          <w:rFonts w:cs="Times New Roman"/>
          <w:sz w:val="24"/>
          <w:szCs w:val="24"/>
          <w:lang w:val="ru-RU"/>
        </w:rPr>
        <w:t>ная компетентность педагогов в вопросах здоровьесбережения слуха обучающихся : автореф. дис. ... канд. пед. наук / Меркулова Наталья Андреевна. — Оренбург, 2023. — 24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Орлова, О. С. Нарушения голоса у детей и подростков : учебное пособие / О. С. Орлова, </w:t>
      </w:r>
      <w:r w:rsidRPr="006F3445">
        <w:rPr>
          <w:rFonts w:cs="Times New Roman"/>
          <w:sz w:val="24"/>
          <w:szCs w:val="24"/>
          <w:lang w:val="ru-RU"/>
        </w:rPr>
        <w:t>П. А. Эстрова. — М. : Флинта, 2021. — 156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Пискунов, С. Ю. Организация обучения детей с нарушением слуха в условиях инклюзии: методические рекомендации / С. Ю. Пискунов. — Новосибирск : НГПУ, 2022. — 88 с.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>Санитарно-эпидемиологические требования к органи</w:t>
      </w:r>
      <w:r w:rsidRPr="006F3445">
        <w:rPr>
          <w:rFonts w:cs="Times New Roman"/>
          <w:sz w:val="24"/>
          <w:szCs w:val="24"/>
          <w:lang w:val="ru-RU"/>
        </w:rPr>
        <w:t xml:space="preserve">зациям воспитания и обучения, отдыха и оздоровления детей и молодежи: СП 2.4.3648-20 : утв. постановлением Главного государственного санитарного врача РФ от 28 сентября 2020 г. № 28. — </w:t>
      </w:r>
      <w:r w:rsidRPr="006F3445">
        <w:rPr>
          <w:rFonts w:cs="Times New Roman"/>
          <w:sz w:val="24"/>
          <w:szCs w:val="24"/>
        </w:rPr>
        <w:t>URL</w:t>
      </w:r>
      <w:r w:rsidRPr="006F3445">
        <w:rPr>
          <w:rFonts w:cs="Times New Roman"/>
          <w:sz w:val="24"/>
          <w:szCs w:val="24"/>
          <w:lang w:val="ru-RU"/>
        </w:rPr>
        <w:t xml:space="preserve">: </w:t>
      </w:r>
      <w:r w:rsidRPr="006F3445">
        <w:rPr>
          <w:rFonts w:cs="Times New Roman"/>
          <w:sz w:val="24"/>
          <w:szCs w:val="24"/>
        </w:rPr>
        <w:t>https</w:t>
      </w:r>
      <w:r w:rsidRPr="006F3445">
        <w:rPr>
          <w:rFonts w:cs="Times New Roman"/>
          <w:sz w:val="24"/>
          <w:szCs w:val="24"/>
          <w:lang w:val="ru-RU"/>
        </w:rPr>
        <w:t>://</w:t>
      </w:r>
      <w:r w:rsidRPr="006F3445">
        <w:rPr>
          <w:rFonts w:cs="Times New Roman"/>
          <w:sz w:val="24"/>
          <w:szCs w:val="24"/>
        </w:rPr>
        <w:t>docs</w:t>
      </w:r>
      <w:r w:rsidRPr="006F3445">
        <w:rPr>
          <w:rFonts w:cs="Times New Roman"/>
          <w:sz w:val="24"/>
          <w:szCs w:val="24"/>
          <w:lang w:val="ru-RU"/>
        </w:rPr>
        <w:t>.</w:t>
      </w:r>
      <w:r w:rsidRPr="006F3445">
        <w:rPr>
          <w:rFonts w:cs="Times New Roman"/>
          <w:sz w:val="24"/>
          <w:szCs w:val="24"/>
        </w:rPr>
        <w:t>cntd</w:t>
      </w:r>
      <w:r w:rsidRPr="006F3445">
        <w:rPr>
          <w:rFonts w:cs="Times New Roman"/>
          <w:sz w:val="24"/>
          <w:szCs w:val="24"/>
          <w:lang w:val="ru-RU"/>
        </w:rPr>
        <w:t>.</w:t>
      </w:r>
      <w:r w:rsidRPr="006F3445">
        <w:rPr>
          <w:rFonts w:cs="Times New Roman"/>
          <w:sz w:val="24"/>
          <w:szCs w:val="24"/>
        </w:rPr>
        <w:t>ru</w:t>
      </w:r>
      <w:r w:rsidRPr="006F3445">
        <w:rPr>
          <w:rFonts w:cs="Times New Roman"/>
          <w:sz w:val="24"/>
          <w:szCs w:val="24"/>
          <w:lang w:val="ru-RU"/>
        </w:rPr>
        <w:t>/</w:t>
      </w:r>
      <w:r w:rsidRPr="006F3445">
        <w:rPr>
          <w:rFonts w:cs="Times New Roman"/>
          <w:sz w:val="24"/>
          <w:szCs w:val="24"/>
        </w:rPr>
        <w:t>document</w:t>
      </w:r>
      <w:r w:rsidRPr="006F3445">
        <w:rPr>
          <w:rFonts w:cs="Times New Roman"/>
          <w:sz w:val="24"/>
          <w:szCs w:val="24"/>
          <w:lang w:val="ru-RU"/>
        </w:rPr>
        <w:t>/566085656 (дата обращения: 22.05.202</w:t>
      </w:r>
      <w:r w:rsidRPr="006F3445">
        <w:rPr>
          <w:rFonts w:cs="Times New Roman"/>
          <w:sz w:val="24"/>
          <w:szCs w:val="24"/>
          <w:lang w:val="ru-RU"/>
        </w:rPr>
        <w:t>5).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t xml:space="preserve">Гигиенические нормативы и требования к обеспечению безопасности и (или) безвредности для человека факторов среды обитания: СанПиН 1.2.3685-21 : утв. постановлением Главного государственного санитарного врача РФ от 28 января 2021 г. № 2. — </w:t>
      </w:r>
      <w:r w:rsidRPr="006F3445">
        <w:rPr>
          <w:rFonts w:cs="Times New Roman"/>
          <w:sz w:val="24"/>
          <w:szCs w:val="24"/>
        </w:rPr>
        <w:t>URL</w:t>
      </w:r>
      <w:r w:rsidRPr="006F3445">
        <w:rPr>
          <w:rFonts w:cs="Times New Roman"/>
          <w:sz w:val="24"/>
          <w:szCs w:val="24"/>
          <w:lang w:val="ru-RU"/>
        </w:rPr>
        <w:t xml:space="preserve">: </w:t>
      </w:r>
      <w:r w:rsidRPr="006F3445">
        <w:rPr>
          <w:rFonts w:cs="Times New Roman"/>
          <w:sz w:val="24"/>
          <w:szCs w:val="24"/>
        </w:rPr>
        <w:t>https</w:t>
      </w:r>
      <w:r w:rsidRPr="006F3445">
        <w:rPr>
          <w:rFonts w:cs="Times New Roman"/>
          <w:sz w:val="24"/>
          <w:szCs w:val="24"/>
          <w:lang w:val="ru-RU"/>
        </w:rPr>
        <w:t>://</w:t>
      </w:r>
      <w:r w:rsidRPr="006F3445">
        <w:rPr>
          <w:rFonts w:cs="Times New Roman"/>
          <w:sz w:val="24"/>
          <w:szCs w:val="24"/>
        </w:rPr>
        <w:t>docs</w:t>
      </w:r>
      <w:r w:rsidRPr="006F3445">
        <w:rPr>
          <w:rFonts w:cs="Times New Roman"/>
          <w:sz w:val="24"/>
          <w:szCs w:val="24"/>
          <w:lang w:val="ru-RU"/>
        </w:rPr>
        <w:t>.</w:t>
      </w:r>
      <w:r w:rsidRPr="006F3445">
        <w:rPr>
          <w:rFonts w:cs="Times New Roman"/>
          <w:sz w:val="24"/>
          <w:szCs w:val="24"/>
        </w:rPr>
        <w:t>cntd</w:t>
      </w:r>
      <w:r w:rsidRPr="006F3445">
        <w:rPr>
          <w:rFonts w:cs="Times New Roman"/>
          <w:sz w:val="24"/>
          <w:szCs w:val="24"/>
          <w:lang w:val="ru-RU"/>
        </w:rPr>
        <w:t>.</w:t>
      </w:r>
      <w:r w:rsidRPr="006F3445">
        <w:rPr>
          <w:rFonts w:cs="Times New Roman"/>
          <w:sz w:val="24"/>
          <w:szCs w:val="24"/>
        </w:rPr>
        <w:t>ru</w:t>
      </w:r>
      <w:r w:rsidRPr="006F3445">
        <w:rPr>
          <w:rFonts w:cs="Times New Roman"/>
          <w:sz w:val="24"/>
          <w:szCs w:val="24"/>
          <w:lang w:val="ru-RU"/>
        </w:rPr>
        <w:t>/</w:t>
      </w:r>
      <w:r w:rsidRPr="006F3445">
        <w:rPr>
          <w:rFonts w:cs="Times New Roman"/>
          <w:sz w:val="24"/>
          <w:szCs w:val="24"/>
        </w:rPr>
        <w:t>document</w:t>
      </w:r>
      <w:r w:rsidRPr="006F3445">
        <w:rPr>
          <w:rFonts w:cs="Times New Roman"/>
          <w:sz w:val="24"/>
          <w:szCs w:val="24"/>
          <w:lang w:val="ru-RU"/>
        </w:rPr>
        <w:t>/573500115 (дата обращения: 22.05.2025).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  <w:lang w:val="ru-RU"/>
        </w:rPr>
      </w:pPr>
      <w:r w:rsidRPr="006F3445">
        <w:rPr>
          <w:rFonts w:cs="Times New Roman"/>
          <w:sz w:val="24"/>
          <w:szCs w:val="24"/>
          <w:lang w:val="ru-RU"/>
        </w:rPr>
        <w:lastRenderedPageBreak/>
        <w:t xml:space="preserve">Шестакова, Е. А. Профилактика дисфонии у младших школьников с использованием визуализации уровня шума / Е. А. Шестакова // Логопедия. — 2023. — </w:t>
      </w:r>
      <w:r w:rsidRPr="006F3445">
        <w:rPr>
          <w:rFonts w:cs="Times New Roman"/>
          <w:sz w:val="24"/>
          <w:szCs w:val="24"/>
        </w:rPr>
        <w:t>No</w:t>
      </w:r>
      <w:r w:rsidRPr="006F3445">
        <w:rPr>
          <w:rFonts w:cs="Times New Roman"/>
          <w:sz w:val="24"/>
          <w:szCs w:val="24"/>
          <w:lang w:val="ru-RU"/>
        </w:rPr>
        <w:t xml:space="preserve"> 1 (39). — С. 42–48.</w:t>
      </w:r>
    </w:p>
    <w:p w:rsidR="00CE3566" w:rsidRPr="006F3445" w:rsidRDefault="007B45DC" w:rsidP="006F3445">
      <w:pPr>
        <w:pStyle w:val="a"/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6F3445">
        <w:rPr>
          <w:rFonts w:cs="Times New Roman"/>
          <w:sz w:val="24"/>
          <w:szCs w:val="24"/>
        </w:rPr>
        <w:t xml:space="preserve">World Health Organization. </w:t>
      </w:r>
      <w:r w:rsidRPr="006F3445">
        <w:rPr>
          <w:rFonts w:cs="Times New Roman"/>
          <w:sz w:val="24"/>
          <w:szCs w:val="24"/>
        </w:rPr>
        <w:t>World report on hearing. — Geneva: WHO Press, 2021. — 268 p.</w:t>
      </w:r>
    </w:p>
    <w:sectPr w:rsidR="00CE3566" w:rsidRPr="006F3445" w:rsidSect="00034616">
      <w:headerReference w:type="default" r:id="rId8"/>
      <w:footerReference w:type="default" r:id="rId9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5DC" w:rsidRDefault="007B45DC">
      <w:pPr>
        <w:spacing w:after="0" w:line="240" w:lineRule="auto"/>
      </w:pPr>
      <w:r>
        <w:separator/>
      </w:r>
    </w:p>
  </w:endnote>
  <w:endnote w:type="continuationSeparator" w:id="0">
    <w:p w:rsidR="007B45DC" w:rsidRDefault="007B4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566" w:rsidRDefault="007B45DC">
    <w:pPr>
      <w:pStyle w:val="a7"/>
      <w:pBdr>
        <w:top w:val="single" w:sz="4" w:space="4" w:color="1A3A5C"/>
      </w:pBdr>
      <w:ind w:firstLine="0"/>
      <w:jc w:val="center"/>
    </w:pPr>
    <w:r>
      <w:rPr>
        <w:color w:val="6B6B6B"/>
        <w:sz w:val="20"/>
      </w:rPr>
      <w:t xml:space="preserve">Страница </w:t>
    </w:r>
    <w:r>
      <w:rPr>
        <w:color w:val="6B6B6B"/>
        <w:sz w:val="20"/>
      </w:rPr>
      <w:fldChar w:fldCharType="begin"/>
    </w:r>
    <w:r>
      <w:rPr>
        <w:color w:val="6B6B6B"/>
        <w:sz w:val="20"/>
      </w:rPr>
      <w:instrText xml:space="preserve"> PAGE </w:instrText>
    </w:r>
    <w:r w:rsidR="002C5F62">
      <w:rPr>
        <w:color w:val="6B6B6B"/>
        <w:sz w:val="20"/>
      </w:rPr>
      <w:fldChar w:fldCharType="separate"/>
    </w:r>
    <w:r w:rsidR="006F3445">
      <w:rPr>
        <w:noProof/>
        <w:color w:val="6B6B6B"/>
        <w:sz w:val="20"/>
      </w:rPr>
      <w:t>1</w:t>
    </w:r>
    <w:r>
      <w:rPr>
        <w:color w:val="6B6B6B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5DC" w:rsidRDefault="007B45DC">
      <w:pPr>
        <w:spacing w:after="0" w:line="240" w:lineRule="auto"/>
      </w:pPr>
      <w:r>
        <w:separator/>
      </w:r>
    </w:p>
  </w:footnote>
  <w:footnote w:type="continuationSeparator" w:id="0">
    <w:p w:rsidR="007B45DC" w:rsidRDefault="007B4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566" w:rsidRPr="002C5F62" w:rsidRDefault="007B45DC">
    <w:pPr>
      <w:pStyle w:val="a5"/>
      <w:pBdr>
        <w:bottom w:val="single" w:sz="4" w:space="4" w:color="1A3A5C"/>
      </w:pBdr>
      <w:ind w:firstLine="0"/>
      <w:jc w:val="center"/>
      <w:rPr>
        <w:lang w:val="ru-RU"/>
      </w:rPr>
    </w:pPr>
    <w:r w:rsidRPr="002C5F62">
      <w:rPr>
        <w:i/>
        <w:color w:val="6B6B6B"/>
        <w:sz w:val="20"/>
        <w:lang w:val="ru-RU"/>
      </w:rPr>
      <w:t>Доклад для педагогов: Охрана детского слуха и голоса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C5F62"/>
    <w:rsid w:val="00326F90"/>
    <w:rsid w:val="006F3445"/>
    <w:rsid w:val="007B45DC"/>
    <w:rsid w:val="00AA1D8D"/>
    <w:rsid w:val="00B47730"/>
    <w:rsid w:val="00CB0664"/>
    <w:rsid w:val="00CE35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31153C"/>
  <w14:defaultImageDpi w14:val="300"/>
  <w15:docId w15:val="{35601ACA-17D3-46AE-913F-3FA7CE2F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pPr>
      <w:spacing w:after="120" w:line="360" w:lineRule="auto"/>
      <w:ind w:firstLine="709"/>
    </w:pPr>
    <w:rPr>
      <w:rFonts w:ascii="Times New Roman" w:eastAsia="Times New Roman" w:hAnsi="Times New Roman"/>
      <w:color w:val="2D2D2D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200" w:line="276" w:lineRule="auto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color w:val="1A3A5C"/>
      <w:sz w:val="3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1"/>
    </w:pPr>
    <w:rPr>
      <w:rFonts w:asciiTheme="majorHAnsi" w:eastAsiaTheme="majorEastAsia" w:hAnsiTheme="majorHAnsi" w:cstheme="majorBidi"/>
      <w:b/>
      <w:bCs/>
      <w:color w:val="C95A2B"/>
      <w:sz w:val="30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480" w:after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color w:val="1A3A5C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175B7C-BC32-4FAA-9E91-1685A2664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dcterms:created xsi:type="dcterms:W3CDTF">2013-12-23T23:15:00Z</dcterms:created>
  <dcterms:modified xsi:type="dcterms:W3CDTF">2026-07-24T15:05:00Z</dcterms:modified>
  <cp:category/>
</cp:coreProperties>
</file>